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822" w:rsidRDefault="008B2822" w:rsidP="00326BCC">
      <w:pPr>
        <w:rPr>
          <w:sz w:val="21"/>
          <w:szCs w:val="21"/>
        </w:rPr>
      </w:pPr>
      <w:r w:rsidRPr="00326BCC">
        <w:rPr>
          <w:sz w:val="21"/>
          <w:szCs w:val="21"/>
        </w:rPr>
        <w:t>ASME SA516 Grade 60</w:t>
      </w:r>
      <w:r>
        <w:rPr>
          <w:sz w:val="21"/>
          <w:szCs w:val="21"/>
        </w:rPr>
        <w:t>,SA516GR.60 Steel plates</w:t>
      </w:r>
    </w:p>
    <w:p w:rsidR="008B2822" w:rsidRPr="00326BCC" w:rsidRDefault="008B2822" w:rsidP="00326BCC">
      <w:pPr>
        <w:rPr>
          <w:sz w:val="21"/>
          <w:szCs w:val="21"/>
        </w:rPr>
      </w:pPr>
      <w:r w:rsidRPr="00326BCC">
        <w:rPr>
          <w:sz w:val="21"/>
          <w:szCs w:val="21"/>
        </w:rPr>
        <w:t xml:space="preserve">1.Pressure Vessel Steel </w:t>
      </w:r>
    </w:p>
    <w:p w:rsidR="008B2822" w:rsidRPr="00326BCC" w:rsidRDefault="008B2822" w:rsidP="00326BCC">
      <w:pPr>
        <w:rPr>
          <w:sz w:val="21"/>
          <w:szCs w:val="21"/>
        </w:rPr>
      </w:pPr>
      <w:r w:rsidRPr="00326BCC">
        <w:rPr>
          <w:sz w:val="21"/>
          <w:szCs w:val="21"/>
        </w:rPr>
        <w:t>ASME SA516</w:t>
      </w:r>
    </w:p>
    <w:p w:rsidR="008B2822" w:rsidRPr="00326BCC" w:rsidRDefault="008B2822" w:rsidP="00326BCC">
      <w:pPr>
        <w:rPr>
          <w:sz w:val="21"/>
          <w:szCs w:val="21"/>
        </w:rPr>
      </w:pPr>
      <w:r w:rsidRPr="00326BCC">
        <w:rPr>
          <w:sz w:val="21"/>
          <w:szCs w:val="21"/>
        </w:rPr>
        <w:t>ASME SA516 Grade 60 | ASME SA516 Grade 65 | ASME SA516 Grade 70</w:t>
      </w:r>
    </w:p>
    <w:p w:rsidR="008B2822" w:rsidRPr="00326BCC" w:rsidRDefault="008B2822" w:rsidP="00326BCC">
      <w:pPr>
        <w:rPr>
          <w:sz w:val="21"/>
          <w:szCs w:val="21"/>
        </w:rPr>
      </w:pPr>
      <w:r w:rsidRPr="00326BCC">
        <w:rPr>
          <w:sz w:val="21"/>
          <w:szCs w:val="21"/>
        </w:rPr>
        <w:t xml:space="preserve">2.ASME SA516 Grade 60 a pressure vessel and boiler quality steel used in lower temperature service. An ideal steel for use in moderate to lower working temperatures, ASME SA516 Grade 60 is used in the fabrication of wieldable industrial boilers and steel pressure vessels. </w:t>
      </w:r>
    </w:p>
    <w:p w:rsidR="008B2822" w:rsidRPr="00326BCC" w:rsidRDefault="008B2822" w:rsidP="00326BCC">
      <w:pPr>
        <w:rPr>
          <w:sz w:val="21"/>
          <w:szCs w:val="21"/>
        </w:rPr>
      </w:pPr>
      <w:r w:rsidRPr="00326BCC">
        <w:rPr>
          <w:sz w:val="21"/>
          <w:szCs w:val="21"/>
        </w:rPr>
        <w:t xml:space="preserve">3It is a normalized steel which is known for its excellent notch toughness and weld ability and is primarily found in pressurized service throughout the oil, gas and petrochemical industry. </w:t>
      </w:r>
    </w:p>
    <w:p w:rsidR="008B2822" w:rsidRPr="00326BCC" w:rsidRDefault="008B2822" w:rsidP="00326BCC">
      <w:pPr>
        <w:rPr>
          <w:sz w:val="21"/>
          <w:szCs w:val="21"/>
        </w:rPr>
      </w:pPr>
      <w:r w:rsidRPr="00326BCC">
        <w:rPr>
          <w:sz w:val="21"/>
          <w:szCs w:val="21"/>
        </w:rPr>
        <w:t xml:space="preserve">4.We carry a significant volume of ASME SA516 Grade 60 carbon steel plates in stock which we ship to our clients worldwide. These plates come with mill certification and are hard stamped so are fully traceable. </w:t>
      </w:r>
    </w:p>
    <w:p w:rsidR="008B2822" w:rsidRPr="00326BCC" w:rsidRDefault="008B2822" w:rsidP="00326BCC">
      <w:pPr>
        <w:rPr>
          <w:sz w:val="21"/>
          <w:szCs w:val="21"/>
        </w:rPr>
      </w:pPr>
      <w:r w:rsidRPr="00326BCC">
        <w:rPr>
          <w:sz w:val="21"/>
          <w:szCs w:val="21"/>
        </w:rPr>
        <w:t xml:space="preserve">5.Please refer to the data tables below for further information. </w:t>
      </w:r>
    </w:p>
    <w:p w:rsidR="008B2822" w:rsidRPr="00326BCC" w:rsidRDefault="008B2822" w:rsidP="00326BCC">
      <w:pPr>
        <w:rPr>
          <w:sz w:val="21"/>
          <w:szCs w:val="21"/>
        </w:rPr>
      </w:pPr>
      <w:r w:rsidRPr="00326BCC">
        <w:rPr>
          <w:sz w:val="21"/>
          <w:szCs w:val="21"/>
        </w:rPr>
        <w:t>Table 1: Chemical Composition of ASME SA516 Grade 60</w:t>
      </w:r>
    </w:p>
    <w:tbl>
      <w:tblPr>
        <w:tblW w:w="4500" w:type="pct"/>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CellMar>
          <w:top w:w="15" w:type="dxa"/>
          <w:left w:w="15" w:type="dxa"/>
          <w:bottom w:w="15" w:type="dxa"/>
          <w:right w:w="15" w:type="dxa"/>
        </w:tblCellMar>
        <w:tblLook w:val="00A0"/>
      </w:tblPr>
      <w:tblGrid>
        <w:gridCol w:w="1474"/>
        <w:gridCol w:w="731"/>
        <w:gridCol w:w="2146"/>
        <w:gridCol w:w="950"/>
        <w:gridCol w:w="1551"/>
        <w:gridCol w:w="731"/>
      </w:tblGrid>
      <w:tr w:rsidR="008B2822" w:rsidRPr="00505D9C" w:rsidTr="00326BCC">
        <w:tc>
          <w:tcPr>
            <w:tcW w:w="0" w:type="auto"/>
            <w:shd w:val="clear" w:color="auto" w:fill="FFFFFF"/>
            <w:tcMar>
              <w:top w:w="60" w:type="dxa"/>
              <w:left w:w="60" w:type="dxa"/>
              <w:bottom w:w="60" w:type="dxa"/>
              <w:right w:w="60" w:type="dxa"/>
            </w:tcMar>
            <w:vAlign w:val="center"/>
          </w:tcPr>
          <w:p w:rsidR="008B2822" w:rsidRPr="00326BCC" w:rsidRDefault="008B2822" w:rsidP="00326BCC">
            <w:pPr>
              <w:adjustRightInd/>
              <w:snapToGrid/>
              <w:spacing w:after="0"/>
              <w:rPr>
                <w:rFonts w:ascii="Verdana" w:eastAsia="宋体" w:hAnsi="Verdana" w:cs="宋体"/>
                <w:sz w:val="21"/>
                <w:szCs w:val="21"/>
              </w:rPr>
            </w:pPr>
            <w:r w:rsidRPr="00326BCC">
              <w:rPr>
                <w:rFonts w:ascii="Verdana" w:eastAsia="宋体" w:hAnsi="Verdana" w:cs="宋体"/>
                <w:sz w:val="21"/>
                <w:szCs w:val="21"/>
              </w:rPr>
              <w:t>Carbon (C)</w:t>
            </w:r>
          </w:p>
        </w:tc>
        <w:tc>
          <w:tcPr>
            <w:tcW w:w="0" w:type="auto"/>
            <w:shd w:val="clear" w:color="auto" w:fill="FFFFFF"/>
            <w:tcMar>
              <w:top w:w="60" w:type="dxa"/>
              <w:left w:w="60" w:type="dxa"/>
              <w:bottom w:w="60" w:type="dxa"/>
              <w:right w:w="60" w:type="dxa"/>
            </w:tcMar>
            <w:vAlign w:val="center"/>
          </w:tcPr>
          <w:p w:rsidR="008B2822" w:rsidRPr="00326BCC" w:rsidRDefault="008B2822" w:rsidP="00326BCC">
            <w:pPr>
              <w:adjustRightInd/>
              <w:snapToGrid/>
              <w:spacing w:after="0"/>
              <w:rPr>
                <w:rFonts w:ascii="Verdana" w:eastAsia="宋体" w:hAnsi="Verdana" w:cs="宋体"/>
                <w:sz w:val="21"/>
                <w:szCs w:val="21"/>
              </w:rPr>
            </w:pPr>
            <w:r w:rsidRPr="00326BCC">
              <w:rPr>
                <w:rFonts w:ascii="Verdana" w:eastAsia="宋体" w:hAnsi="Verdana" w:cs="宋体"/>
                <w:sz w:val="21"/>
                <w:szCs w:val="21"/>
              </w:rPr>
              <w:t>%</w:t>
            </w:r>
          </w:p>
        </w:tc>
        <w:tc>
          <w:tcPr>
            <w:tcW w:w="0" w:type="auto"/>
            <w:shd w:val="clear" w:color="auto" w:fill="FFFFFF"/>
            <w:tcMar>
              <w:top w:w="60" w:type="dxa"/>
              <w:left w:w="60" w:type="dxa"/>
              <w:bottom w:w="60" w:type="dxa"/>
              <w:right w:w="60" w:type="dxa"/>
            </w:tcMar>
            <w:vAlign w:val="center"/>
          </w:tcPr>
          <w:p w:rsidR="008B2822" w:rsidRPr="00326BCC" w:rsidRDefault="008B2822" w:rsidP="00326BCC">
            <w:pPr>
              <w:adjustRightInd/>
              <w:snapToGrid/>
              <w:spacing w:after="0"/>
              <w:rPr>
                <w:rFonts w:ascii="Verdana" w:eastAsia="宋体" w:hAnsi="Verdana" w:cs="宋体"/>
                <w:sz w:val="21"/>
                <w:szCs w:val="21"/>
              </w:rPr>
            </w:pPr>
            <w:r w:rsidRPr="00326BCC">
              <w:rPr>
                <w:rFonts w:ascii="Verdana" w:eastAsia="宋体" w:hAnsi="Verdana" w:cs="宋体"/>
                <w:sz w:val="21"/>
                <w:szCs w:val="21"/>
              </w:rPr>
              <w:t>Manganese (Mn)</w:t>
            </w:r>
          </w:p>
        </w:tc>
        <w:tc>
          <w:tcPr>
            <w:tcW w:w="0" w:type="auto"/>
            <w:shd w:val="clear" w:color="auto" w:fill="FFFFFF"/>
            <w:tcMar>
              <w:top w:w="60" w:type="dxa"/>
              <w:left w:w="60" w:type="dxa"/>
              <w:bottom w:w="60" w:type="dxa"/>
              <w:right w:w="60" w:type="dxa"/>
            </w:tcMar>
            <w:vAlign w:val="center"/>
          </w:tcPr>
          <w:p w:rsidR="008B2822" w:rsidRPr="00326BCC" w:rsidRDefault="008B2822" w:rsidP="00326BCC">
            <w:pPr>
              <w:adjustRightInd/>
              <w:snapToGrid/>
              <w:spacing w:after="0"/>
              <w:rPr>
                <w:rFonts w:ascii="Verdana" w:eastAsia="宋体" w:hAnsi="Verdana" w:cs="宋体"/>
                <w:sz w:val="21"/>
                <w:szCs w:val="21"/>
              </w:rPr>
            </w:pPr>
            <w:r w:rsidRPr="00326BCC">
              <w:rPr>
                <w:rFonts w:ascii="Verdana" w:eastAsia="宋体" w:hAnsi="Verdana" w:cs="宋体"/>
                <w:sz w:val="21"/>
                <w:szCs w:val="21"/>
              </w:rPr>
              <w:t>%</w:t>
            </w:r>
          </w:p>
        </w:tc>
        <w:tc>
          <w:tcPr>
            <w:tcW w:w="0" w:type="auto"/>
            <w:shd w:val="clear" w:color="auto" w:fill="FFFFFF"/>
            <w:tcMar>
              <w:top w:w="60" w:type="dxa"/>
              <w:left w:w="60" w:type="dxa"/>
              <w:bottom w:w="60" w:type="dxa"/>
              <w:right w:w="60" w:type="dxa"/>
            </w:tcMar>
            <w:vAlign w:val="center"/>
          </w:tcPr>
          <w:p w:rsidR="008B2822" w:rsidRPr="00326BCC" w:rsidRDefault="008B2822" w:rsidP="00326BCC">
            <w:pPr>
              <w:adjustRightInd/>
              <w:snapToGrid/>
              <w:spacing w:after="0"/>
              <w:rPr>
                <w:rFonts w:ascii="Verdana" w:eastAsia="宋体" w:hAnsi="Verdana" w:cs="宋体"/>
                <w:sz w:val="21"/>
                <w:szCs w:val="21"/>
              </w:rPr>
            </w:pPr>
            <w:r w:rsidRPr="00326BCC">
              <w:rPr>
                <w:rFonts w:ascii="Verdana" w:eastAsia="宋体" w:hAnsi="Verdana" w:cs="宋体"/>
                <w:sz w:val="21"/>
                <w:szCs w:val="21"/>
              </w:rPr>
              <w:t>Phosphorus (P)</w:t>
            </w:r>
          </w:p>
        </w:tc>
        <w:tc>
          <w:tcPr>
            <w:tcW w:w="0" w:type="auto"/>
            <w:shd w:val="clear" w:color="auto" w:fill="FFFFFF"/>
            <w:tcMar>
              <w:top w:w="60" w:type="dxa"/>
              <w:left w:w="60" w:type="dxa"/>
              <w:bottom w:w="60" w:type="dxa"/>
              <w:right w:w="60" w:type="dxa"/>
            </w:tcMar>
            <w:vAlign w:val="center"/>
          </w:tcPr>
          <w:p w:rsidR="008B2822" w:rsidRPr="00326BCC" w:rsidRDefault="008B2822" w:rsidP="00326BCC">
            <w:pPr>
              <w:adjustRightInd/>
              <w:snapToGrid/>
              <w:spacing w:after="0"/>
              <w:rPr>
                <w:rFonts w:ascii="Verdana" w:eastAsia="宋体" w:hAnsi="Verdana" w:cs="宋体"/>
                <w:sz w:val="21"/>
                <w:szCs w:val="21"/>
              </w:rPr>
            </w:pPr>
            <w:r w:rsidRPr="00326BCC">
              <w:rPr>
                <w:rFonts w:ascii="Verdana" w:eastAsia="宋体" w:hAnsi="Verdana" w:cs="宋体"/>
                <w:sz w:val="21"/>
                <w:szCs w:val="21"/>
              </w:rPr>
              <w:t>%</w:t>
            </w:r>
          </w:p>
        </w:tc>
      </w:tr>
      <w:tr w:rsidR="008B2822" w:rsidRPr="00505D9C" w:rsidTr="00326BCC">
        <w:tc>
          <w:tcPr>
            <w:tcW w:w="0" w:type="auto"/>
            <w:shd w:val="clear" w:color="auto" w:fill="FFFFFF"/>
            <w:tcMar>
              <w:top w:w="60" w:type="dxa"/>
              <w:left w:w="60" w:type="dxa"/>
              <w:bottom w:w="60" w:type="dxa"/>
              <w:right w:w="60" w:type="dxa"/>
            </w:tcMar>
          </w:tcPr>
          <w:p w:rsidR="008B2822" w:rsidRPr="00326BCC" w:rsidRDefault="008B2822" w:rsidP="00326BCC">
            <w:pPr>
              <w:adjustRightInd/>
              <w:snapToGrid/>
              <w:spacing w:after="0"/>
              <w:rPr>
                <w:rFonts w:ascii="Verdana" w:eastAsia="宋体" w:hAnsi="Verdana" w:cs="宋体"/>
                <w:sz w:val="21"/>
                <w:szCs w:val="21"/>
              </w:rPr>
            </w:pPr>
            <w:r w:rsidRPr="00326BCC">
              <w:rPr>
                <w:rFonts w:ascii="Verdana" w:eastAsia="宋体" w:hAnsi="Verdana" w:cs="宋体"/>
                <w:sz w:val="21"/>
                <w:szCs w:val="21"/>
              </w:rPr>
              <w:t>12.5mm or less</w:t>
            </w:r>
            <w:r w:rsidRPr="00326BCC">
              <w:rPr>
                <w:rFonts w:ascii="Verdana" w:eastAsia="宋体" w:hAnsi="Verdana" w:cs="宋体"/>
                <w:sz w:val="21"/>
                <w:szCs w:val="21"/>
              </w:rPr>
              <w:br/>
              <w:t>12.5 - 50mm</w:t>
            </w:r>
            <w:r w:rsidRPr="00326BCC">
              <w:rPr>
                <w:rFonts w:ascii="Verdana" w:eastAsia="宋体" w:hAnsi="Verdana" w:cs="宋体"/>
                <w:sz w:val="21"/>
                <w:szCs w:val="21"/>
              </w:rPr>
              <w:br/>
              <w:t>50 - 100mm</w:t>
            </w:r>
            <w:r w:rsidRPr="00326BCC">
              <w:rPr>
                <w:rFonts w:ascii="Verdana" w:eastAsia="宋体" w:hAnsi="Verdana" w:cs="宋体"/>
                <w:sz w:val="21"/>
                <w:szCs w:val="21"/>
              </w:rPr>
              <w:br/>
              <w:t>100 - 200mm</w:t>
            </w:r>
            <w:r w:rsidRPr="00326BCC">
              <w:rPr>
                <w:rFonts w:ascii="Verdana" w:eastAsia="宋体" w:hAnsi="Verdana" w:cs="宋体"/>
                <w:sz w:val="21"/>
                <w:szCs w:val="21"/>
              </w:rPr>
              <w:br/>
              <w:t>&gt; 200mm</w:t>
            </w:r>
          </w:p>
        </w:tc>
        <w:tc>
          <w:tcPr>
            <w:tcW w:w="0" w:type="auto"/>
            <w:shd w:val="clear" w:color="auto" w:fill="FFFFFF"/>
            <w:tcMar>
              <w:top w:w="60" w:type="dxa"/>
              <w:left w:w="60" w:type="dxa"/>
              <w:bottom w:w="60" w:type="dxa"/>
              <w:right w:w="60" w:type="dxa"/>
            </w:tcMar>
          </w:tcPr>
          <w:p w:rsidR="008B2822" w:rsidRPr="00326BCC" w:rsidRDefault="008B2822" w:rsidP="00326BCC">
            <w:pPr>
              <w:adjustRightInd/>
              <w:snapToGrid/>
              <w:spacing w:after="0"/>
              <w:rPr>
                <w:rFonts w:ascii="Verdana" w:eastAsia="宋体" w:hAnsi="Verdana" w:cs="宋体"/>
                <w:sz w:val="21"/>
                <w:szCs w:val="21"/>
              </w:rPr>
            </w:pPr>
            <w:r w:rsidRPr="00326BCC">
              <w:rPr>
                <w:rFonts w:ascii="Verdana" w:eastAsia="宋体" w:hAnsi="Verdana" w:cs="宋体"/>
                <w:sz w:val="21"/>
                <w:szCs w:val="21"/>
              </w:rPr>
              <w:t>0.21</w:t>
            </w:r>
            <w:r w:rsidRPr="00326BCC">
              <w:rPr>
                <w:rFonts w:ascii="Verdana" w:eastAsia="宋体" w:hAnsi="Verdana" w:cs="宋体"/>
                <w:sz w:val="21"/>
                <w:szCs w:val="21"/>
              </w:rPr>
              <w:br/>
              <w:t>0.23</w:t>
            </w:r>
            <w:r w:rsidRPr="00326BCC">
              <w:rPr>
                <w:rFonts w:ascii="Verdana" w:eastAsia="宋体" w:hAnsi="Verdana" w:cs="宋体"/>
                <w:sz w:val="21"/>
                <w:szCs w:val="21"/>
              </w:rPr>
              <w:br/>
              <w:t>0.25</w:t>
            </w:r>
            <w:r w:rsidRPr="00326BCC">
              <w:rPr>
                <w:rFonts w:ascii="Verdana" w:eastAsia="宋体" w:hAnsi="Verdana" w:cs="宋体"/>
                <w:sz w:val="21"/>
                <w:szCs w:val="21"/>
              </w:rPr>
              <w:br/>
              <w:t>0.27</w:t>
            </w:r>
            <w:r w:rsidRPr="00326BCC">
              <w:rPr>
                <w:rFonts w:ascii="Verdana" w:eastAsia="宋体" w:hAnsi="Verdana" w:cs="宋体"/>
                <w:sz w:val="21"/>
                <w:szCs w:val="21"/>
              </w:rPr>
              <w:br/>
              <w:t>0.27</w:t>
            </w:r>
          </w:p>
        </w:tc>
        <w:tc>
          <w:tcPr>
            <w:tcW w:w="0" w:type="auto"/>
            <w:shd w:val="clear" w:color="auto" w:fill="FFFFFF"/>
            <w:tcMar>
              <w:top w:w="60" w:type="dxa"/>
              <w:left w:w="60" w:type="dxa"/>
              <w:bottom w:w="60" w:type="dxa"/>
              <w:right w:w="60" w:type="dxa"/>
            </w:tcMar>
          </w:tcPr>
          <w:p w:rsidR="008B2822" w:rsidRPr="00326BCC" w:rsidRDefault="008B2822" w:rsidP="00326BCC">
            <w:pPr>
              <w:adjustRightInd/>
              <w:snapToGrid/>
              <w:spacing w:after="0"/>
              <w:rPr>
                <w:rFonts w:ascii="Verdana" w:eastAsia="宋体" w:hAnsi="Verdana" w:cs="宋体"/>
                <w:sz w:val="21"/>
                <w:szCs w:val="21"/>
              </w:rPr>
            </w:pPr>
            <w:r w:rsidRPr="00326BCC">
              <w:rPr>
                <w:rFonts w:ascii="Verdana" w:eastAsia="宋体" w:hAnsi="Verdana" w:cs="宋体"/>
                <w:sz w:val="21"/>
                <w:szCs w:val="21"/>
              </w:rPr>
              <w:t>12.5mm or less</w:t>
            </w:r>
            <w:r w:rsidRPr="00326BCC">
              <w:rPr>
                <w:rFonts w:ascii="Verdana" w:eastAsia="宋体" w:hAnsi="Verdana" w:cs="宋体"/>
                <w:sz w:val="21"/>
                <w:szCs w:val="21"/>
              </w:rPr>
              <w:br/>
              <w:t>      • Heat Analysis :</w:t>
            </w:r>
            <w:r w:rsidRPr="00326BCC">
              <w:rPr>
                <w:rFonts w:ascii="Verdana" w:eastAsia="宋体" w:hAnsi="Verdana" w:cs="宋体"/>
                <w:sz w:val="21"/>
                <w:szCs w:val="21"/>
              </w:rPr>
              <w:br/>
              <w:t>      • Product Analysis :</w:t>
            </w:r>
            <w:r w:rsidRPr="00326BCC">
              <w:rPr>
                <w:rFonts w:ascii="Verdana" w:eastAsia="宋体" w:hAnsi="Verdana" w:cs="宋体"/>
                <w:sz w:val="21"/>
                <w:szCs w:val="21"/>
              </w:rPr>
              <w:br/>
              <w:t>Over 12.5mm</w:t>
            </w:r>
            <w:r w:rsidRPr="00326BCC">
              <w:rPr>
                <w:rFonts w:ascii="Verdana" w:eastAsia="宋体" w:hAnsi="Verdana" w:cs="宋体"/>
                <w:sz w:val="21"/>
                <w:szCs w:val="21"/>
              </w:rPr>
              <w:br/>
              <w:t>      • Heat Analysis :</w:t>
            </w:r>
            <w:r w:rsidRPr="00326BCC">
              <w:rPr>
                <w:rFonts w:ascii="Verdana" w:eastAsia="宋体" w:hAnsi="Verdana" w:cs="宋体"/>
                <w:sz w:val="21"/>
                <w:szCs w:val="21"/>
              </w:rPr>
              <w:br/>
              <w:t>      • Product Analysis :</w:t>
            </w:r>
          </w:p>
        </w:tc>
        <w:tc>
          <w:tcPr>
            <w:tcW w:w="0" w:type="auto"/>
            <w:shd w:val="clear" w:color="auto" w:fill="FFFFFF"/>
            <w:tcMar>
              <w:top w:w="60" w:type="dxa"/>
              <w:left w:w="60" w:type="dxa"/>
              <w:bottom w:w="60" w:type="dxa"/>
              <w:right w:w="60" w:type="dxa"/>
            </w:tcMar>
          </w:tcPr>
          <w:p w:rsidR="008B2822" w:rsidRPr="00326BCC" w:rsidRDefault="008B2822" w:rsidP="00326BCC">
            <w:pPr>
              <w:adjustRightInd/>
              <w:snapToGrid/>
              <w:spacing w:after="0"/>
              <w:rPr>
                <w:rFonts w:ascii="Verdana" w:eastAsia="宋体" w:hAnsi="Verdana" w:cs="宋体"/>
                <w:sz w:val="21"/>
                <w:szCs w:val="21"/>
              </w:rPr>
            </w:pPr>
            <w:r w:rsidRPr="00326BCC">
              <w:rPr>
                <w:rFonts w:ascii="Verdana" w:eastAsia="宋体" w:hAnsi="Verdana" w:cs="宋体"/>
                <w:sz w:val="21"/>
                <w:szCs w:val="21"/>
              </w:rPr>
              <w:br/>
              <w:t>0.60-0.90</w:t>
            </w:r>
            <w:r w:rsidRPr="00326BCC">
              <w:rPr>
                <w:rFonts w:ascii="Verdana" w:eastAsia="宋体" w:hAnsi="Verdana" w:cs="宋体"/>
                <w:sz w:val="21"/>
                <w:szCs w:val="21"/>
              </w:rPr>
              <w:br/>
              <w:t>0.55-0.98</w:t>
            </w:r>
            <w:r w:rsidRPr="00326BCC">
              <w:rPr>
                <w:rFonts w:ascii="Verdana" w:eastAsia="宋体" w:hAnsi="Verdana" w:cs="宋体"/>
                <w:sz w:val="21"/>
                <w:szCs w:val="21"/>
              </w:rPr>
              <w:br/>
            </w:r>
            <w:r w:rsidRPr="00326BCC">
              <w:rPr>
                <w:rFonts w:ascii="Verdana" w:eastAsia="宋体" w:hAnsi="Verdana" w:cs="宋体"/>
                <w:sz w:val="21"/>
                <w:szCs w:val="21"/>
              </w:rPr>
              <w:br/>
              <w:t>0.85-1.20</w:t>
            </w:r>
            <w:r w:rsidRPr="00326BCC">
              <w:rPr>
                <w:rFonts w:ascii="Verdana" w:eastAsia="宋体" w:hAnsi="Verdana" w:cs="宋体"/>
                <w:sz w:val="21"/>
                <w:szCs w:val="21"/>
              </w:rPr>
              <w:br/>
              <w:t>0.79-1.30</w:t>
            </w:r>
          </w:p>
        </w:tc>
        <w:tc>
          <w:tcPr>
            <w:tcW w:w="0" w:type="auto"/>
            <w:shd w:val="clear" w:color="auto" w:fill="FFFFFF"/>
            <w:tcMar>
              <w:top w:w="60" w:type="dxa"/>
              <w:left w:w="60" w:type="dxa"/>
              <w:bottom w:w="60" w:type="dxa"/>
              <w:right w:w="60" w:type="dxa"/>
            </w:tcMar>
          </w:tcPr>
          <w:p w:rsidR="008B2822" w:rsidRPr="00326BCC" w:rsidRDefault="008B2822" w:rsidP="00326BCC">
            <w:pPr>
              <w:adjustRightInd/>
              <w:snapToGrid/>
              <w:spacing w:after="0"/>
              <w:rPr>
                <w:rFonts w:ascii="Verdana" w:eastAsia="宋体" w:hAnsi="Verdana" w:cs="宋体"/>
                <w:sz w:val="21"/>
                <w:szCs w:val="21"/>
              </w:rPr>
            </w:pPr>
            <w:r w:rsidRPr="00326BCC">
              <w:rPr>
                <w:rFonts w:ascii="Verdana" w:eastAsia="宋体" w:hAnsi="Verdana" w:cs="宋体"/>
                <w:sz w:val="21"/>
                <w:szCs w:val="21"/>
              </w:rPr>
              <w:t>(max)</w:t>
            </w:r>
          </w:p>
        </w:tc>
        <w:tc>
          <w:tcPr>
            <w:tcW w:w="0" w:type="auto"/>
            <w:shd w:val="clear" w:color="auto" w:fill="FFFFFF"/>
            <w:tcMar>
              <w:top w:w="60" w:type="dxa"/>
              <w:left w:w="60" w:type="dxa"/>
              <w:bottom w:w="60" w:type="dxa"/>
              <w:right w:w="60" w:type="dxa"/>
            </w:tcMar>
          </w:tcPr>
          <w:p w:rsidR="008B2822" w:rsidRPr="00326BCC" w:rsidRDefault="008B2822" w:rsidP="00326BCC">
            <w:pPr>
              <w:adjustRightInd/>
              <w:snapToGrid/>
              <w:spacing w:after="0"/>
              <w:rPr>
                <w:rFonts w:ascii="Verdana" w:eastAsia="宋体" w:hAnsi="Verdana" w:cs="宋体"/>
                <w:sz w:val="21"/>
                <w:szCs w:val="21"/>
              </w:rPr>
            </w:pPr>
            <w:r w:rsidRPr="00326BCC">
              <w:rPr>
                <w:rFonts w:ascii="Verdana" w:eastAsia="宋体" w:hAnsi="Verdana" w:cs="宋体"/>
                <w:sz w:val="21"/>
                <w:szCs w:val="21"/>
              </w:rPr>
              <w:t>0.035</w:t>
            </w:r>
          </w:p>
        </w:tc>
      </w:tr>
      <w:tr w:rsidR="008B2822" w:rsidRPr="00505D9C" w:rsidTr="00326BCC">
        <w:tc>
          <w:tcPr>
            <w:tcW w:w="0" w:type="auto"/>
            <w:shd w:val="clear" w:color="auto" w:fill="FFFFFF"/>
            <w:tcMar>
              <w:top w:w="60" w:type="dxa"/>
              <w:left w:w="60" w:type="dxa"/>
              <w:bottom w:w="60" w:type="dxa"/>
              <w:right w:w="60" w:type="dxa"/>
            </w:tcMar>
            <w:vAlign w:val="center"/>
          </w:tcPr>
          <w:p w:rsidR="008B2822" w:rsidRPr="00326BCC" w:rsidRDefault="008B2822" w:rsidP="00326BCC">
            <w:pPr>
              <w:adjustRightInd/>
              <w:snapToGrid/>
              <w:spacing w:after="0"/>
              <w:rPr>
                <w:rFonts w:ascii="Verdana" w:eastAsia="宋体" w:hAnsi="Verdana" w:cs="宋体"/>
                <w:sz w:val="21"/>
                <w:szCs w:val="21"/>
              </w:rPr>
            </w:pPr>
            <w:r w:rsidRPr="00326BCC">
              <w:rPr>
                <w:rFonts w:ascii="Verdana" w:eastAsia="宋体" w:hAnsi="Verdana" w:cs="宋体"/>
                <w:sz w:val="21"/>
                <w:szCs w:val="21"/>
              </w:rPr>
              <w:t>Sculpture (S)</w:t>
            </w:r>
          </w:p>
        </w:tc>
        <w:tc>
          <w:tcPr>
            <w:tcW w:w="0" w:type="auto"/>
            <w:shd w:val="clear" w:color="auto" w:fill="FFFFFF"/>
            <w:tcMar>
              <w:top w:w="60" w:type="dxa"/>
              <w:left w:w="60" w:type="dxa"/>
              <w:bottom w:w="60" w:type="dxa"/>
              <w:right w:w="60" w:type="dxa"/>
            </w:tcMar>
            <w:vAlign w:val="center"/>
          </w:tcPr>
          <w:p w:rsidR="008B2822" w:rsidRPr="00326BCC" w:rsidRDefault="008B2822" w:rsidP="00326BCC">
            <w:pPr>
              <w:adjustRightInd/>
              <w:snapToGrid/>
              <w:spacing w:after="0"/>
              <w:rPr>
                <w:rFonts w:ascii="Verdana" w:eastAsia="宋体" w:hAnsi="Verdana" w:cs="宋体"/>
                <w:sz w:val="21"/>
                <w:szCs w:val="21"/>
              </w:rPr>
            </w:pPr>
            <w:r w:rsidRPr="00326BCC">
              <w:rPr>
                <w:rFonts w:ascii="Verdana" w:eastAsia="宋体" w:hAnsi="Verdana" w:cs="宋体"/>
                <w:sz w:val="21"/>
                <w:szCs w:val="21"/>
              </w:rPr>
              <w:t>%</w:t>
            </w:r>
          </w:p>
        </w:tc>
        <w:tc>
          <w:tcPr>
            <w:tcW w:w="0" w:type="auto"/>
            <w:shd w:val="clear" w:color="auto" w:fill="FFFFFF"/>
            <w:tcMar>
              <w:top w:w="60" w:type="dxa"/>
              <w:left w:w="60" w:type="dxa"/>
              <w:bottom w:w="60" w:type="dxa"/>
              <w:right w:w="60" w:type="dxa"/>
            </w:tcMar>
            <w:vAlign w:val="center"/>
          </w:tcPr>
          <w:p w:rsidR="008B2822" w:rsidRPr="00326BCC" w:rsidRDefault="008B2822" w:rsidP="00326BCC">
            <w:pPr>
              <w:adjustRightInd/>
              <w:snapToGrid/>
              <w:spacing w:after="0"/>
              <w:rPr>
                <w:rFonts w:ascii="Verdana" w:eastAsia="宋体" w:hAnsi="Verdana" w:cs="宋体"/>
                <w:sz w:val="21"/>
                <w:szCs w:val="21"/>
              </w:rPr>
            </w:pPr>
            <w:r w:rsidRPr="00326BCC">
              <w:rPr>
                <w:rFonts w:ascii="Verdana" w:eastAsia="宋体" w:hAnsi="Verdana" w:cs="宋体"/>
                <w:sz w:val="21"/>
                <w:szCs w:val="21"/>
              </w:rPr>
              <w:t>Silicon (Si)</w:t>
            </w:r>
          </w:p>
        </w:tc>
        <w:tc>
          <w:tcPr>
            <w:tcW w:w="0" w:type="auto"/>
            <w:shd w:val="clear" w:color="auto" w:fill="FFFFFF"/>
            <w:tcMar>
              <w:top w:w="60" w:type="dxa"/>
              <w:left w:w="60" w:type="dxa"/>
              <w:bottom w:w="60" w:type="dxa"/>
              <w:right w:w="60" w:type="dxa"/>
            </w:tcMar>
            <w:vAlign w:val="center"/>
          </w:tcPr>
          <w:p w:rsidR="008B2822" w:rsidRPr="00326BCC" w:rsidRDefault="008B2822" w:rsidP="00326BCC">
            <w:pPr>
              <w:adjustRightInd/>
              <w:snapToGrid/>
              <w:spacing w:after="0"/>
              <w:rPr>
                <w:rFonts w:ascii="Verdana" w:eastAsia="宋体" w:hAnsi="Verdana" w:cs="宋体"/>
                <w:sz w:val="21"/>
                <w:szCs w:val="21"/>
              </w:rPr>
            </w:pPr>
            <w:r w:rsidRPr="00326BCC">
              <w:rPr>
                <w:rFonts w:ascii="Verdana" w:eastAsia="宋体" w:hAnsi="Verdana" w:cs="宋体"/>
                <w:sz w:val="21"/>
                <w:szCs w:val="21"/>
              </w:rPr>
              <w:t>%</w:t>
            </w:r>
          </w:p>
        </w:tc>
        <w:tc>
          <w:tcPr>
            <w:tcW w:w="0" w:type="auto"/>
            <w:gridSpan w:val="2"/>
            <w:vMerge w:val="restart"/>
            <w:shd w:val="clear" w:color="auto" w:fill="FFFFFF"/>
            <w:tcMar>
              <w:top w:w="60" w:type="dxa"/>
              <w:left w:w="60" w:type="dxa"/>
              <w:bottom w:w="60" w:type="dxa"/>
              <w:right w:w="60" w:type="dxa"/>
            </w:tcMar>
            <w:vAlign w:val="center"/>
          </w:tcPr>
          <w:p w:rsidR="008B2822" w:rsidRPr="00326BCC" w:rsidRDefault="008B2822" w:rsidP="00326BCC">
            <w:pPr>
              <w:adjustRightInd/>
              <w:snapToGrid/>
              <w:spacing w:after="0"/>
              <w:rPr>
                <w:rFonts w:ascii="Verdana" w:eastAsia="宋体" w:hAnsi="Verdana" w:cs="宋体"/>
                <w:sz w:val="21"/>
                <w:szCs w:val="21"/>
              </w:rPr>
            </w:pPr>
            <w:r w:rsidRPr="00326BCC">
              <w:rPr>
                <w:rFonts w:ascii="Verdana" w:eastAsia="宋体" w:hAnsi="Verdana" w:cs="宋体"/>
                <w:sz w:val="21"/>
                <w:szCs w:val="21"/>
              </w:rPr>
              <w:t> </w:t>
            </w:r>
          </w:p>
        </w:tc>
      </w:tr>
      <w:tr w:rsidR="008B2822" w:rsidRPr="00505D9C" w:rsidTr="00326BCC">
        <w:tc>
          <w:tcPr>
            <w:tcW w:w="0" w:type="auto"/>
            <w:shd w:val="clear" w:color="auto" w:fill="FFFFFF"/>
            <w:tcMar>
              <w:top w:w="60" w:type="dxa"/>
              <w:left w:w="60" w:type="dxa"/>
              <w:bottom w:w="60" w:type="dxa"/>
              <w:right w:w="60" w:type="dxa"/>
            </w:tcMar>
            <w:vAlign w:val="center"/>
          </w:tcPr>
          <w:p w:rsidR="008B2822" w:rsidRPr="00326BCC" w:rsidRDefault="008B2822" w:rsidP="00326BCC">
            <w:pPr>
              <w:adjustRightInd/>
              <w:snapToGrid/>
              <w:spacing w:after="0"/>
              <w:rPr>
                <w:rFonts w:ascii="Verdana" w:eastAsia="宋体" w:hAnsi="Verdana" w:cs="宋体"/>
                <w:sz w:val="21"/>
                <w:szCs w:val="21"/>
              </w:rPr>
            </w:pPr>
            <w:r w:rsidRPr="00326BCC">
              <w:rPr>
                <w:rFonts w:ascii="Verdana" w:eastAsia="宋体" w:hAnsi="Verdana" w:cs="宋体"/>
                <w:sz w:val="21"/>
                <w:szCs w:val="21"/>
              </w:rPr>
              <w:t>(max)</w:t>
            </w:r>
          </w:p>
        </w:tc>
        <w:tc>
          <w:tcPr>
            <w:tcW w:w="0" w:type="auto"/>
            <w:shd w:val="clear" w:color="auto" w:fill="FFFFFF"/>
            <w:tcMar>
              <w:top w:w="60" w:type="dxa"/>
              <w:left w:w="60" w:type="dxa"/>
              <w:bottom w:w="60" w:type="dxa"/>
              <w:right w:w="60" w:type="dxa"/>
            </w:tcMar>
            <w:vAlign w:val="center"/>
          </w:tcPr>
          <w:p w:rsidR="008B2822" w:rsidRPr="00326BCC" w:rsidRDefault="008B2822" w:rsidP="00326BCC">
            <w:pPr>
              <w:adjustRightInd/>
              <w:snapToGrid/>
              <w:spacing w:after="0"/>
              <w:rPr>
                <w:rFonts w:ascii="Verdana" w:eastAsia="宋体" w:hAnsi="Verdana" w:cs="宋体"/>
                <w:sz w:val="21"/>
                <w:szCs w:val="21"/>
              </w:rPr>
            </w:pPr>
            <w:r w:rsidRPr="00326BCC">
              <w:rPr>
                <w:rFonts w:ascii="Verdana" w:eastAsia="宋体" w:hAnsi="Verdana" w:cs="宋体"/>
                <w:sz w:val="21"/>
                <w:szCs w:val="21"/>
              </w:rPr>
              <w:t>0.035</w:t>
            </w:r>
          </w:p>
        </w:tc>
        <w:tc>
          <w:tcPr>
            <w:tcW w:w="0" w:type="auto"/>
            <w:shd w:val="clear" w:color="auto" w:fill="FFFFFF"/>
            <w:tcMar>
              <w:top w:w="60" w:type="dxa"/>
              <w:left w:w="60" w:type="dxa"/>
              <w:bottom w:w="60" w:type="dxa"/>
              <w:right w:w="60" w:type="dxa"/>
            </w:tcMar>
            <w:vAlign w:val="center"/>
          </w:tcPr>
          <w:p w:rsidR="008B2822" w:rsidRPr="00326BCC" w:rsidRDefault="008B2822" w:rsidP="00326BCC">
            <w:pPr>
              <w:adjustRightInd/>
              <w:snapToGrid/>
              <w:spacing w:after="0"/>
              <w:rPr>
                <w:rFonts w:ascii="Verdana" w:eastAsia="宋体" w:hAnsi="Verdana" w:cs="宋体"/>
                <w:sz w:val="21"/>
                <w:szCs w:val="21"/>
              </w:rPr>
            </w:pPr>
            <w:r w:rsidRPr="00326BCC">
              <w:rPr>
                <w:rFonts w:ascii="Verdana" w:eastAsia="宋体" w:hAnsi="Verdana" w:cs="宋体"/>
                <w:sz w:val="21"/>
                <w:szCs w:val="21"/>
              </w:rPr>
              <w:t>      • Heat Analysis :</w:t>
            </w:r>
            <w:r w:rsidRPr="00326BCC">
              <w:rPr>
                <w:rFonts w:ascii="Verdana" w:eastAsia="宋体" w:hAnsi="Verdana" w:cs="宋体"/>
                <w:sz w:val="21"/>
                <w:szCs w:val="21"/>
              </w:rPr>
              <w:br/>
              <w:t>      • Product Analysis :</w:t>
            </w:r>
          </w:p>
        </w:tc>
        <w:tc>
          <w:tcPr>
            <w:tcW w:w="0" w:type="auto"/>
            <w:shd w:val="clear" w:color="auto" w:fill="FFFFFF"/>
            <w:tcMar>
              <w:top w:w="60" w:type="dxa"/>
              <w:left w:w="60" w:type="dxa"/>
              <w:bottom w:w="60" w:type="dxa"/>
              <w:right w:w="60" w:type="dxa"/>
            </w:tcMar>
            <w:vAlign w:val="center"/>
          </w:tcPr>
          <w:p w:rsidR="008B2822" w:rsidRPr="00326BCC" w:rsidRDefault="008B2822" w:rsidP="00326BCC">
            <w:pPr>
              <w:adjustRightInd/>
              <w:snapToGrid/>
              <w:spacing w:after="0"/>
              <w:rPr>
                <w:rFonts w:ascii="Verdana" w:eastAsia="宋体" w:hAnsi="Verdana" w:cs="宋体"/>
                <w:sz w:val="21"/>
                <w:szCs w:val="21"/>
              </w:rPr>
            </w:pPr>
            <w:r w:rsidRPr="00326BCC">
              <w:rPr>
                <w:rFonts w:ascii="Verdana" w:eastAsia="宋体" w:hAnsi="Verdana" w:cs="宋体"/>
                <w:sz w:val="21"/>
                <w:szCs w:val="21"/>
              </w:rPr>
              <w:t>0.15-0.40</w:t>
            </w:r>
            <w:r w:rsidRPr="00326BCC">
              <w:rPr>
                <w:rFonts w:ascii="Verdana" w:eastAsia="宋体" w:hAnsi="Verdana" w:cs="宋体"/>
                <w:sz w:val="21"/>
                <w:szCs w:val="21"/>
              </w:rPr>
              <w:br/>
              <w:t>0.13-0.45</w:t>
            </w:r>
          </w:p>
        </w:tc>
        <w:tc>
          <w:tcPr>
            <w:tcW w:w="0" w:type="auto"/>
            <w:gridSpan w:val="2"/>
            <w:vMerge/>
            <w:shd w:val="clear" w:color="auto" w:fill="FFFFFF"/>
            <w:vAlign w:val="center"/>
          </w:tcPr>
          <w:p w:rsidR="008B2822" w:rsidRPr="00326BCC" w:rsidRDefault="008B2822" w:rsidP="00326BCC">
            <w:pPr>
              <w:adjustRightInd/>
              <w:snapToGrid/>
              <w:spacing w:after="0"/>
              <w:rPr>
                <w:rFonts w:ascii="Verdana" w:eastAsia="宋体" w:hAnsi="Verdana" w:cs="宋体"/>
                <w:sz w:val="21"/>
                <w:szCs w:val="21"/>
              </w:rPr>
            </w:pPr>
          </w:p>
        </w:tc>
      </w:tr>
    </w:tbl>
    <w:p w:rsidR="008B2822" w:rsidRPr="00326BCC" w:rsidRDefault="008B2822" w:rsidP="00326BCC">
      <w:pPr>
        <w:rPr>
          <w:sz w:val="21"/>
          <w:szCs w:val="21"/>
        </w:rPr>
      </w:pPr>
    </w:p>
    <w:p w:rsidR="008B2822" w:rsidRPr="00326BCC" w:rsidRDefault="008B2822" w:rsidP="00326BCC">
      <w:pPr>
        <w:rPr>
          <w:sz w:val="21"/>
          <w:szCs w:val="21"/>
        </w:rPr>
      </w:pPr>
      <w:r w:rsidRPr="00326BCC">
        <w:rPr>
          <w:sz w:val="21"/>
          <w:szCs w:val="21"/>
        </w:rPr>
        <w:t xml:space="preserve">(Maximum values unless stated otherwise) </w:t>
      </w:r>
    </w:p>
    <w:p w:rsidR="008B2822" w:rsidRPr="00326BCC" w:rsidRDefault="008B2822" w:rsidP="00326BCC">
      <w:pPr>
        <w:rPr>
          <w:sz w:val="21"/>
          <w:szCs w:val="21"/>
        </w:rPr>
      </w:pPr>
      <w:r w:rsidRPr="00326BCC">
        <w:rPr>
          <w:sz w:val="21"/>
          <w:szCs w:val="21"/>
        </w:rPr>
        <w:t>6.Table 2: Mechanical Properties of ASME SA516 Grade 60</w:t>
      </w:r>
    </w:p>
    <w:tbl>
      <w:tblPr>
        <w:tblW w:w="4000" w:type="pct"/>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CellMar>
          <w:top w:w="15" w:type="dxa"/>
          <w:left w:w="15" w:type="dxa"/>
          <w:bottom w:w="15" w:type="dxa"/>
          <w:right w:w="15" w:type="dxa"/>
        </w:tblCellMar>
        <w:tblLook w:val="00A0"/>
      </w:tblPr>
      <w:tblGrid>
        <w:gridCol w:w="4500"/>
        <w:gridCol w:w="2241"/>
      </w:tblGrid>
      <w:tr w:rsidR="008B2822" w:rsidRPr="00505D9C" w:rsidTr="00326BCC">
        <w:tc>
          <w:tcPr>
            <w:tcW w:w="4500" w:type="dxa"/>
            <w:shd w:val="clear" w:color="auto" w:fill="FFFFFF"/>
            <w:tcMar>
              <w:top w:w="60" w:type="dxa"/>
              <w:left w:w="60" w:type="dxa"/>
              <w:bottom w:w="60" w:type="dxa"/>
              <w:right w:w="60" w:type="dxa"/>
            </w:tcMar>
            <w:vAlign w:val="center"/>
          </w:tcPr>
          <w:p w:rsidR="008B2822" w:rsidRPr="00326BCC" w:rsidRDefault="008B2822" w:rsidP="00326BCC">
            <w:pPr>
              <w:adjustRightInd/>
              <w:snapToGrid/>
              <w:spacing w:after="0"/>
              <w:rPr>
                <w:rFonts w:ascii="Verdana" w:eastAsia="宋体" w:hAnsi="Verdana" w:cs="宋体"/>
                <w:sz w:val="21"/>
                <w:szCs w:val="21"/>
              </w:rPr>
            </w:pPr>
            <w:r w:rsidRPr="00326BCC">
              <w:rPr>
                <w:rFonts w:ascii="Verdana" w:eastAsia="宋体" w:hAnsi="Verdana" w:cs="宋体"/>
                <w:sz w:val="21"/>
                <w:szCs w:val="21"/>
              </w:rPr>
              <w:t>Description</w:t>
            </w:r>
          </w:p>
        </w:tc>
        <w:tc>
          <w:tcPr>
            <w:tcW w:w="0" w:type="auto"/>
            <w:shd w:val="clear" w:color="auto" w:fill="FFFFFF"/>
            <w:tcMar>
              <w:top w:w="60" w:type="dxa"/>
              <w:left w:w="60" w:type="dxa"/>
              <w:bottom w:w="60" w:type="dxa"/>
              <w:right w:w="60" w:type="dxa"/>
            </w:tcMar>
            <w:vAlign w:val="center"/>
          </w:tcPr>
          <w:p w:rsidR="008B2822" w:rsidRPr="00326BCC" w:rsidRDefault="008B2822" w:rsidP="00326BCC">
            <w:pPr>
              <w:adjustRightInd/>
              <w:snapToGrid/>
              <w:spacing w:after="0"/>
              <w:rPr>
                <w:rFonts w:ascii="Verdana" w:eastAsia="宋体" w:hAnsi="Verdana" w:cs="宋体"/>
                <w:sz w:val="21"/>
                <w:szCs w:val="21"/>
              </w:rPr>
            </w:pPr>
            <w:r w:rsidRPr="00326BCC">
              <w:rPr>
                <w:rFonts w:ascii="Verdana" w:eastAsia="宋体" w:hAnsi="Verdana" w:cs="宋体"/>
                <w:sz w:val="21"/>
                <w:szCs w:val="21"/>
              </w:rPr>
              <w:t>Grade 60</w:t>
            </w:r>
          </w:p>
        </w:tc>
      </w:tr>
      <w:tr w:rsidR="008B2822" w:rsidRPr="00505D9C" w:rsidTr="00326BCC">
        <w:tc>
          <w:tcPr>
            <w:tcW w:w="0" w:type="auto"/>
            <w:shd w:val="clear" w:color="auto" w:fill="FFFFFF"/>
            <w:tcMar>
              <w:top w:w="60" w:type="dxa"/>
              <w:left w:w="60" w:type="dxa"/>
              <w:bottom w:w="60" w:type="dxa"/>
              <w:right w:w="60" w:type="dxa"/>
            </w:tcMar>
            <w:vAlign w:val="center"/>
          </w:tcPr>
          <w:p w:rsidR="008B2822" w:rsidRPr="00326BCC" w:rsidRDefault="008B2822" w:rsidP="00326BCC">
            <w:pPr>
              <w:adjustRightInd/>
              <w:snapToGrid/>
              <w:spacing w:after="0"/>
              <w:rPr>
                <w:rFonts w:ascii="Verdana" w:eastAsia="宋体" w:hAnsi="Verdana" w:cs="宋体"/>
                <w:sz w:val="21"/>
                <w:szCs w:val="21"/>
              </w:rPr>
            </w:pPr>
            <w:r w:rsidRPr="00326BCC">
              <w:rPr>
                <w:rFonts w:ascii="Verdana" w:eastAsia="宋体" w:hAnsi="Verdana" w:cs="宋体"/>
                <w:sz w:val="21"/>
                <w:szCs w:val="21"/>
              </w:rPr>
              <w:t>Tensile strength (ksi)</w:t>
            </w:r>
            <w:r w:rsidRPr="00326BCC">
              <w:rPr>
                <w:rFonts w:ascii="Verdana" w:eastAsia="宋体" w:hAnsi="Verdana" w:cs="宋体"/>
                <w:sz w:val="21"/>
                <w:szCs w:val="21"/>
              </w:rPr>
              <w:br/>
              <w:t>Tensile strength (MPa)</w:t>
            </w:r>
            <w:r w:rsidRPr="00326BCC">
              <w:rPr>
                <w:rFonts w:ascii="Verdana" w:eastAsia="宋体" w:hAnsi="Verdana" w:cs="宋体"/>
                <w:sz w:val="21"/>
                <w:szCs w:val="21"/>
              </w:rPr>
              <w:br/>
              <w:t>Yield strength (ksi)</w:t>
            </w:r>
            <w:r w:rsidRPr="00326BCC">
              <w:rPr>
                <w:rFonts w:ascii="Verdana" w:eastAsia="宋体" w:hAnsi="Verdana" w:cs="宋体"/>
                <w:sz w:val="21"/>
                <w:szCs w:val="21"/>
              </w:rPr>
              <w:br/>
              <w:t>Yield strength (MPa)</w:t>
            </w:r>
            <w:r w:rsidRPr="00326BCC">
              <w:rPr>
                <w:rFonts w:ascii="Verdana" w:eastAsia="宋体" w:hAnsi="Verdana" w:cs="宋体"/>
                <w:sz w:val="21"/>
                <w:szCs w:val="21"/>
              </w:rPr>
              <w:br/>
              <w:t>Elongation in 200mm (min)(%)</w:t>
            </w:r>
            <w:r w:rsidRPr="00326BCC">
              <w:rPr>
                <w:rFonts w:ascii="Verdana" w:eastAsia="宋体" w:hAnsi="Verdana" w:cs="宋体"/>
                <w:sz w:val="21"/>
                <w:szCs w:val="21"/>
              </w:rPr>
              <w:br/>
              <w:t>Elongation in 50mm (min) (%)</w:t>
            </w:r>
          </w:p>
        </w:tc>
        <w:tc>
          <w:tcPr>
            <w:tcW w:w="0" w:type="auto"/>
            <w:shd w:val="clear" w:color="auto" w:fill="FFFFFF"/>
            <w:tcMar>
              <w:top w:w="60" w:type="dxa"/>
              <w:left w:w="60" w:type="dxa"/>
              <w:bottom w:w="60" w:type="dxa"/>
              <w:right w:w="60" w:type="dxa"/>
            </w:tcMar>
            <w:vAlign w:val="center"/>
          </w:tcPr>
          <w:p w:rsidR="008B2822" w:rsidRPr="00326BCC" w:rsidRDefault="008B2822" w:rsidP="00326BCC">
            <w:pPr>
              <w:adjustRightInd/>
              <w:snapToGrid/>
              <w:spacing w:after="0"/>
              <w:rPr>
                <w:rFonts w:ascii="Verdana" w:eastAsia="宋体" w:hAnsi="Verdana" w:cs="宋体"/>
                <w:sz w:val="21"/>
                <w:szCs w:val="21"/>
              </w:rPr>
            </w:pPr>
            <w:r w:rsidRPr="00326BCC">
              <w:rPr>
                <w:rFonts w:ascii="Verdana" w:eastAsia="宋体" w:hAnsi="Verdana" w:cs="宋体"/>
                <w:sz w:val="21"/>
                <w:szCs w:val="21"/>
              </w:rPr>
              <w:t>60-80</w:t>
            </w:r>
            <w:r w:rsidRPr="00326BCC">
              <w:rPr>
                <w:rFonts w:ascii="Verdana" w:eastAsia="宋体" w:hAnsi="Verdana" w:cs="宋体"/>
                <w:sz w:val="21"/>
                <w:szCs w:val="21"/>
              </w:rPr>
              <w:br/>
              <w:t>415-550</w:t>
            </w:r>
            <w:r w:rsidRPr="00326BCC">
              <w:rPr>
                <w:rFonts w:ascii="Verdana" w:eastAsia="宋体" w:hAnsi="Verdana" w:cs="宋体"/>
                <w:sz w:val="21"/>
                <w:szCs w:val="21"/>
              </w:rPr>
              <w:br/>
              <w:t>32</w:t>
            </w:r>
            <w:r w:rsidRPr="00326BCC">
              <w:rPr>
                <w:rFonts w:ascii="Verdana" w:eastAsia="宋体" w:hAnsi="Verdana" w:cs="宋体"/>
                <w:sz w:val="21"/>
                <w:szCs w:val="21"/>
              </w:rPr>
              <w:br/>
              <w:t>220</w:t>
            </w:r>
            <w:r w:rsidRPr="00326BCC">
              <w:rPr>
                <w:rFonts w:ascii="Verdana" w:eastAsia="宋体" w:hAnsi="Verdana" w:cs="宋体"/>
                <w:sz w:val="21"/>
                <w:szCs w:val="21"/>
              </w:rPr>
              <w:br/>
              <w:t>21</w:t>
            </w:r>
            <w:r w:rsidRPr="00326BCC">
              <w:rPr>
                <w:rFonts w:ascii="Verdana" w:eastAsia="宋体" w:hAnsi="Verdana" w:cs="宋体"/>
                <w:sz w:val="21"/>
                <w:szCs w:val="21"/>
              </w:rPr>
              <w:br/>
              <w:t>25</w:t>
            </w:r>
          </w:p>
        </w:tc>
      </w:tr>
    </w:tbl>
    <w:p w:rsidR="008B2822" w:rsidRPr="00326BCC" w:rsidRDefault="008B2822" w:rsidP="00326BCC">
      <w:pPr>
        <w:rPr>
          <w:sz w:val="21"/>
          <w:szCs w:val="21"/>
        </w:rPr>
      </w:pPr>
      <w:r w:rsidRPr="00326BCC">
        <w:rPr>
          <w:sz w:val="21"/>
          <w:szCs w:val="21"/>
        </w:rPr>
        <w:t>Description</w:t>
      </w:r>
      <w:r w:rsidRPr="00326BCC">
        <w:rPr>
          <w:sz w:val="21"/>
          <w:szCs w:val="21"/>
        </w:rPr>
        <w:tab/>
        <w:t>Grade 60</w:t>
      </w:r>
    </w:p>
    <w:p w:rsidR="008B2822" w:rsidRPr="00326BCC" w:rsidRDefault="008B2822" w:rsidP="00326BCC">
      <w:pPr>
        <w:rPr>
          <w:sz w:val="21"/>
          <w:szCs w:val="21"/>
        </w:rPr>
      </w:pPr>
      <w:r w:rsidRPr="00326BCC">
        <w:rPr>
          <w:sz w:val="21"/>
          <w:szCs w:val="21"/>
        </w:rPr>
        <w:t xml:space="preserve">(Minimum values unless stated otherwise) </w:t>
      </w:r>
    </w:p>
    <w:p w:rsidR="008B2822" w:rsidRPr="00326BCC" w:rsidRDefault="008B2822" w:rsidP="00326BCC">
      <w:pPr>
        <w:rPr>
          <w:sz w:val="21"/>
          <w:szCs w:val="21"/>
        </w:rPr>
      </w:pPr>
      <w:r w:rsidRPr="00326BCC">
        <w:rPr>
          <w:sz w:val="21"/>
          <w:szCs w:val="21"/>
        </w:rPr>
        <w:t>(Please note: the technical information above is for guidance only – for exact specifications please check with our Sales Team)</w:t>
      </w:r>
    </w:p>
    <w:p w:rsidR="008B2822" w:rsidRPr="00326BCC" w:rsidRDefault="008B2822" w:rsidP="00326BCC">
      <w:pPr>
        <w:rPr>
          <w:sz w:val="21"/>
          <w:szCs w:val="21"/>
        </w:rPr>
      </w:pPr>
      <w:r w:rsidRPr="00326BCC">
        <w:rPr>
          <w:sz w:val="21"/>
          <w:szCs w:val="21"/>
        </w:rPr>
        <w:t>7.To find out more about ASME SA516 Grade 60 and to receive a competitive quotation for the supply of this material, please contact us.</w:t>
      </w:r>
    </w:p>
    <w:sectPr w:rsidR="008B2822" w:rsidRPr="00326BCC"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428EF"/>
    <w:rsid w:val="000B08A4"/>
    <w:rsid w:val="001B3EE8"/>
    <w:rsid w:val="002E3D15"/>
    <w:rsid w:val="00323B43"/>
    <w:rsid w:val="00326BCC"/>
    <w:rsid w:val="00373FDD"/>
    <w:rsid w:val="003A20C2"/>
    <w:rsid w:val="003D37D8"/>
    <w:rsid w:val="00426133"/>
    <w:rsid w:val="004358AB"/>
    <w:rsid w:val="00505D9C"/>
    <w:rsid w:val="00681FAC"/>
    <w:rsid w:val="008172BB"/>
    <w:rsid w:val="0084797F"/>
    <w:rsid w:val="008B2822"/>
    <w:rsid w:val="008B7726"/>
    <w:rsid w:val="00AC4117"/>
    <w:rsid w:val="00B47861"/>
    <w:rsid w:val="00D31D50"/>
    <w:rsid w:val="00D9318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kern w:val="0"/>
      <w:sz w:val="22"/>
    </w:rPr>
  </w:style>
  <w:style w:type="paragraph" w:styleId="Heading1">
    <w:name w:val="heading 1"/>
    <w:basedOn w:val="Normal"/>
    <w:link w:val="Heading1Char"/>
    <w:uiPriority w:val="99"/>
    <w:qFormat/>
    <w:rsid w:val="003A20C2"/>
    <w:pPr>
      <w:adjustRightInd/>
      <w:snapToGrid/>
      <w:spacing w:before="100" w:beforeAutospacing="1" w:after="100" w:afterAutospacing="1"/>
      <w:outlineLvl w:val="0"/>
    </w:pPr>
    <w:rPr>
      <w:rFonts w:ascii="宋体" w:eastAsia="宋体" w:hAnsi="宋体" w:cs="宋体"/>
      <w:b/>
      <w:bCs/>
      <w:kern w:val="36"/>
      <w:sz w:val="48"/>
      <w:szCs w:val="48"/>
    </w:rPr>
  </w:style>
  <w:style w:type="paragraph" w:styleId="Heading2">
    <w:name w:val="heading 2"/>
    <w:basedOn w:val="Normal"/>
    <w:link w:val="Heading2Char"/>
    <w:uiPriority w:val="99"/>
    <w:qFormat/>
    <w:rsid w:val="003A20C2"/>
    <w:pPr>
      <w:adjustRightInd/>
      <w:snapToGrid/>
      <w:spacing w:before="100" w:beforeAutospacing="1" w:after="100" w:afterAutospacing="1"/>
      <w:outlineLvl w:val="1"/>
    </w:pPr>
    <w:rPr>
      <w:rFonts w:ascii="宋体" w:eastAsia="宋体" w:hAnsi="宋体" w:cs="宋体"/>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20C2"/>
    <w:rPr>
      <w:rFonts w:ascii="宋体" w:eastAsia="宋体" w:hAnsi="宋体" w:cs="宋体"/>
      <w:b/>
      <w:bCs/>
      <w:kern w:val="36"/>
      <w:sz w:val="48"/>
      <w:szCs w:val="48"/>
    </w:rPr>
  </w:style>
  <w:style w:type="character" w:customStyle="1" w:styleId="Heading2Char">
    <w:name w:val="Heading 2 Char"/>
    <w:basedOn w:val="DefaultParagraphFont"/>
    <w:link w:val="Heading2"/>
    <w:uiPriority w:val="99"/>
    <w:locked/>
    <w:rsid w:val="003A20C2"/>
    <w:rPr>
      <w:rFonts w:ascii="宋体" w:eastAsia="宋体" w:hAnsi="宋体" w:cs="宋体"/>
      <w:b/>
      <w:bCs/>
      <w:sz w:val="36"/>
      <w:szCs w:val="36"/>
    </w:rPr>
  </w:style>
  <w:style w:type="character" w:styleId="Hyperlink">
    <w:name w:val="Hyperlink"/>
    <w:basedOn w:val="DefaultParagraphFont"/>
    <w:uiPriority w:val="99"/>
    <w:semiHidden/>
    <w:rsid w:val="003A20C2"/>
    <w:rPr>
      <w:rFonts w:cs="Times New Roman"/>
      <w:color w:val="0000FF"/>
      <w:u w:val="single"/>
    </w:rPr>
  </w:style>
  <w:style w:type="character" w:customStyle="1" w:styleId="apple-converted-space">
    <w:name w:val="apple-converted-space"/>
    <w:basedOn w:val="DefaultParagraphFont"/>
    <w:uiPriority w:val="99"/>
    <w:rsid w:val="003A20C2"/>
    <w:rPr>
      <w:rFonts w:cs="Times New Roman"/>
    </w:rPr>
  </w:style>
  <w:style w:type="paragraph" w:styleId="BalloonText">
    <w:name w:val="Balloon Text"/>
    <w:basedOn w:val="Normal"/>
    <w:link w:val="BalloonTextChar"/>
    <w:uiPriority w:val="99"/>
    <w:semiHidden/>
    <w:rsid w:val="003A20C2"/>
    <w:pPr>
      <w:spacing w:after="0"/>
    </w:pPr>
    <w:rPr>
      <w:sz w:val="18"/>
      <w:szCs w:val="18"/>
    </w:rPr>
  </w:style>
  <w:style w:type="character" w:customStyle="1" w:styleId="BalloonTextChar">
    <w:name w:val="Balloon Text Char"/>
    <w:basedOn w:val="DefaultParagraphFont"/>
    <w:link w:val="BalloonText"/>
    <w:uiPriority w:val="99"/>
    <w:semiHidden/>
    <w:locked/>
    <w:rsid w:val="003A20C2"/>
    <w:rPr>
      <w:rFonts w:ascii="Tahoma" w:hAnsi="Tahoma" w:cs="Times New Roman"/>
      <w:sz w:val="18"/>
      <w:szCs w:val="18"/>
    </w:rPr>
  </w:style>
</w:styles>
</file>

<file path=word/webSettings.xml><?xml version="1.0" encoding="utf-8"?>
<w:webSettings xmlns:r="http://schemas.openxmlformats.org/officeDocument/2006/relationships" xmlns:w="http://schemas.openxmlformats.org/wordprocessingml/2006/main">
  <w:divs>
    <w:div w:id="1233811379">
      <w:marLeft w:val="0"/>
      <w:marRight w:val="0"/>
      <w:marTop w:val="0"/>
      <w:marBottom w:val="0"/>
      <w:divBdr>
        <w:top w:val="none" w:sz="0" w:space="0" w:color="auto"/>
        <w:left w:val="none" w:sz="0" w:space="0" w:color="auto"/>
        <w:bottom w:val="none" w:sz="0" w:space="0" w:color="auto"/>
        <w:right w:val="none" w:sz="0" w:space="0" w:color="auto"/>
      </w:divBdr>
      <w:divsChild>
        <w:div w:id="1233811378">
          <w:marLeft w:val="0"/>
          <w:marRight w:val="0"/>
          <w:marTop w:val="0"/>
          <w:marBottom w:val="0"/>
          <w:divBdr>
            <w:top w:val="none" w:sz="0" w:space="0" w:color="auto"/>
            <w:left w:val="none" w:sz="0" w:space="0" w:color="auto"/>
            <w:bottom w:val="none" w:sz="0" w:space="0" w:color="auto"/>
            <w:right w:val="none" w:sz="0" w:space="0" w:color="auto"/>
          </w:divBdr>
          <w:divsChild>
            <w:div w:id="1233811381">
              <w:marLeft w:val="0"/>
              <w:marRight w:val="0"/>
              <w:marTop w:val="0"/>
              <w:marBottom w:val="0"/>
              <w:divBdr>
                <w:top w:val="none" w:sz="0" w:space="0" w:color="auto"/>
                <w:left w:val="none" w:sz="0" w:space="0" w:color="auto"/>
                <w:bottom w:val="none" w:sz="0" w:space="0" w:color="auto"/>
                <w:right w:val="none" w:sz="0" w:space="0" w:color="auto"/>
              </w:divBdr>
            </w:div>
          </w:divsChild>
        </w:div>
        <w:div w:id="1233811382">
          <w:marLeft w:val="0"/>
          <w:marRight w:val="0"/>
          <w:marTop w:val="0"/>
          <w:marBottom w:val="0"/>
          <w:divBdr>
            <w:top w:val="none" w:sz="0" w:space="0" w:color="auto"/>
            <w:left w:val="none" w:sz="0" w:space="0" w:color="auto"/>
            <w:bottom w:val="none" w:sz="0" w:space="0" w:color="auto"/>
            <w:right w:val="none" w:sz="0" w:space="0" w:color="auto"/>
          </w:divBdr>
          <w:divsChild>
            <w:div w:id="123381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11383">
      <w:marLeft w:val="0"/>
      <w:marRight w:val="0"/>
      <w:marTop w:val="0"/>
      <w:marBottom w:val="0"/>
      <w:divBdr>
        <w:top w:val="none" w:sz="0" w:space="0" w:color="auto"/>
        <w:left w:val="none" w:sz="0" w:space="0" w:color="auto"/>
        <w:bottom w:val="none" w:sz="0" w:space="0" w:color="auto"/>
        <w:right w:val="none" w:sz="0" w:space="0" w:color="auto"/>
      </w:divBdr>
    </w:div>
    <w:div w:id="12338113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297</Words>
  <Characters>1699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AutoBVT</cp:lastModifiedBy>
  <cp:revision>9</cp:revision>
  <dcterms:created xsi:type="dcterms:W3CDTF">2008-09-11T17:20:00Z</dcterms:created>
  <dcterms:modified xsi:type="dcterms:W3CDTF">2015-11-27T07:21:00Z</dcterms:modified>
</cp:coreProperties>
</file>