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64" w:rsidRDefault="00695064" w:rsidP="00AB6819">
      <w:pPr>
        <w:spacing w:line="220" w:lineRule="atLeast"/>
      </w:pPr>
      <w:r>
        <w:t>EN 10028  P355NH, P355NL1, P355NL2 Steel plate</w:t>
      </w:r>
    </w:p>
    <w:p w:rsidR="00695064" w:rsidRDefault="00695064" w:rsidP="00AB6819">
      <w:pPr>
        <w:spacing w:line="220" w:lineRule="atLeast"/>
      </w:pPr>
    </w:p>
    <w:p w:rsidR="00695064" w:rsidRDefault="00695064" w:rsidP="00AB6819">
      <w:pPr>
        <w:spacing w:line="220" w:lineRule="atLeast"/>
      </w:pPr>
      <w:r>
        <w:t>1.Pressure Vessel Steel Home Page</w:t>
      </w:r>
    </w:p>
    <w:p w:rsidR="00695064" w:rsidRDefault="00695064" w:rsidP="00AB6819">
      <w:pPr>
        <w:spacing w:line="220" w:lineRule="atLeast"/>
      </w:pPr>
      <w:r>
        <w:t>EN 10028</w:t>
      </w:r>
    </w:p>
    <w:p w:rsidR="00695064" w:rsidRDefault="00695064" w:rsidP="00AB6819">
      <w:pPr>
        <w:spacing w:line="220" w:lineRule="atLeast"/>
      </w:pPr>
      <w:r>
        <w:t>P235GH | P265GH | P295GH | P355GH | P275 NH/NL1/NL2 | P355 NH/NL1/NL2</w:t>
      </w:r>
    </w:p>
    <w:p w:rsidR="00695064" w:rsidRDefault="00695064" w:rsidP="00AB6819">
      <w:pPr>
        <w:spacing w:line="220" w:lineRule="atLeast"/>
      </w:pPr>
      <w:r>
        <w:t>P460 NH/NL1/NL2</w:t>
      </w:r>
    </w:p>
    <w:p w:rsidR="00695064" w:rsidRDefault="00695064" w:rsidP="00AB6819">
      <w:pPr>
        <w:spacing w:line="220" w:lineRule="atLeast"/>
      </w:pPr>
    </w:p>
    <w:p w:rsidR="00695064" w:rsidRDefault="00695064" w:rsidP="00AB6819">
      <w:pPr>
        <w:spacing w:line="220" w:lineRule="atLeast"/>
      </w:pPr>
      <w:r>
        <w:t xml:space="preserve">2.P355NH, NL1 &amp; NL2 – pressure vessel steels used by the worlds leading fabricators supplying the oil and gas industry. A pressure vessel steel grade with good weld ability and high resistance to brittle cracking, P355NH is used by the world's fabricators for the manufacture of pressure vessel tanks for the storage of pressurized gases. </w:t>
      </w:r>
    </w:p>
    <w:p w:rsidR="00695064" w:rsidRDefault="00695064" w:rsidP="00AB6819">
      <w:pPr>
        <w:spacing w:line="220" w:lineRule="atLeast"/>
      </w:pPr>
    </w:p>
    <w:p w:rsidR="00695064" w:rsidRDefault="00695064" w:rsidP="00AB6819">
      <w:pPr>
        <w:spacing w:line="220" w:lineRule="atLeast"/>
      </w:pPr>
      <w:r>
        <w:t>3.Other grade types include...</w:t>
      </w:r>
    </w:p>
    <w:p w:rsidR="00695064" w:rsidRDefault="00695064" w:rsidP="00AB6819">
      <w:pPr>
        <w:spacing w:line="220" w:lineRule="atLeast"/>
      </w:pPr>
      <w:r>
        <w:t>NL1 – is ideal for use in low temperatures</w:t>
      </w:r>
    </w:p>
    <w:p w:rsidR="00695064" w:rsidRDefault="00695064" w:rsidP="00AB6819">
      <w:pPr>
        <w:spacing w:line="220" w:lineRule="atLeast"/>
      </w:pPr>
      <w:r>
        <w:t>NL2 – is ideal for use in especially low temperatures</w:t>
      </w:r>
    </w:p>
    <w:p w:rsidR="00695064" w:rsidRDefault="00695064" w:rsidP="00AB6819">
      <w:pPr>
        <w:spacing w:line="220" w:lineRule="atLeast"/>
      </w:pPr>
      <w:r>
        <w:t xml:space="preserve">P355NH is a normalized steel grade with a minimum yield strength of 275-460 N/mm² and plates are available ex–stock from our warehouse. </w:t>
      </w:r>
    </w:p>
    <w:p w:rsidR="00695064" w:rsidRDefault="00695064" w:rsidP="00AB6819">
      <w:pPr>
        <w:spacing w:line="220" w:lineRule="atLeast"/>
      </w:pPr>
    </w:p>
    <w:p w:rsidR="00695064" w:rsidRDefault="00695064" w:rsidP="00AB6819">
      <w:pPr>
        <w:spacing w:line="220" w:lineRule="atLeast"/>
      </w:pPr>
      <w:r>
        <w:t xml:space="preserve">4.Please refer to the data tables below for more information. </w:t>
      </w:r>
    </w:p>
    <w:p w:rsidR="00695064" w:rsidRDefault="00695064" w:rsidP="00AB6819">
      <w:pPr>
        <w:spacing w:line="220" w:lineRule="atLeast"/>
      </w:pPr>
      <w:r>
        <w:t>Table 1: Chemical Composition of EN 10028 P355 NH, P355 NL1 &amp; P355 NL2</w:t>
      </w:r>
    </w:p>
    <w:tbl>
      <w:tblPr>
        <w:tblW w:w="4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272"/>
        <w:gridCol w:w="842"/>
        <w:gridCol w:w="922"/>
        <w:gridCol w:w="922"/>
        <w:gridCol w:w="1275"/>
        <w:gridCol w:w="842"/>
        <w:gridCol w:w="922"/>
        <w:gridCol w:w="922"/>
      </w:tblGrid>
      <w:tr w:rsidR="00695064" w:rsidRPr="00275E62" w:rsidTr="00AB6819">
        <w:tc>
          <w:tcPr>
            <w:tcW w:w="0" w:type="auto"/>
            <w:shd w:val="clear" w:color="auto" w:fill="FFFFFF"/>
            <w:tcMar>
              <w:top w:w="60" w:type="dxa"/>
              <w:left w:w="60" w:type="dxa"/>
              <w:bottom w:w="60" w:type="dxa"/>
              <w:right w:w="60" w:type="dxa"/>
            </w:tcMar>
            <w:vAlign w:val="cente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P355NH</w:t>
            </w:r>
          </w:p>
        </w:tc>
        <w:tc>
          <w:tcPr>
            <w:tcW w:w="0" w:type="auto"/>
            <w:shd w:val="clear" w:color="auto" w:fill="FFFFFF"/>
            <w:tcMar>
              <w:top w:w="60" w:type="dxa"/>
              <w:left w:w="60" w:type="dxa"/>
              <w:bottom w:w="60" w:type="dxa"/>
              <w:right w:w="60" w:type="dxa"/>
            </w:tcMar>
            <w:vAlign w:val="cente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P355NL1</w:t>
            </w:r>
          </w:p>
        </w:tc>
        <w:tc>
          <w:tcPr>
            <w:tcW w:w="0" w:type="auto"/>
            <w:shd w:val="clear" w:color="auto" w:fill="FFFFFF"/>
            <w:tcMar>
              <w:top w:w="60" w:type="dxa"/>
              <w:left w:w="60" w:type="dxa"/>
              <w:bottom w:w="60" w:type="dxa"/>
              <w:right w:w="60" w:type="dxa"/>
            </w:tcMar>
            <w:vAlign w:val="cente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P355NL2</w:t>
            </w:r>
          </w:p>
        </w:tc>
        <w:tc>
          <w:tcPr>
            <w:tcW w:w="0" w:type="auto"/>
            <w:shd w:val="clear" w:color="auto" w:fill="FFFFFF"/>
            <w:tcMar>
              <w:top w:w="60" w:type="dxa"/>
              <w:left w:w="60" w:type="dxa"/>
              <w:bottom w:w="60" w:type="dxa"/>
              <w:right w:w="60" w:type="dxa"/>
            </w:tcMar>
            <w:vAlign w:val="cente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P355NH</w:t>
            </w:r>
          </w:p>
        </w:tc>
        <w:tc>
          <w:tcPr>
            <w:tcW w:w="0" w:type="auto"/>
            <w:shd w:val="clear" w:color="auto" w:fill="FFFFFF"/>
            <w:tcMar>
              <w:top w:w="60" w:type="dxa"/>
              <w:left w:w="60" w:type="dxa"/>
              <w:bottom w:w="60" w:type="dxa"/>
              <w:right w:w="60" w:type="dxa"/>
            </w:tcMar>
            <w:vAlign w:val="cente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P355NL1</w:t>
            </w:r>
          </w:p>
        </w:tc>
        <w:tc>
          <w:tcPr>
            <w:tcW w:w="0" w:type="auto"/>
            <w:shd w:val="clear" w:color="auto" w:fill="FFFFFF"/>
            <w:tcMar>
              <w:top w:w="60" w:type="dxa"/>
              <w:left w:w="60" w:type="dxa"/>
              <w:bottom w:w="60" w:type="dxa"/>
              <w:right w:w="60" w:type="dxa"/>
            </w:tcMar>
            <w:vAlign w:val="cente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P355NL2</w:t>
            </w:r>
          </w:p>
        </w:tc>
      </w:tr>
      <w:tr w:rsidR="00695064" w:rsidRPr="00275E62" w:rsidTr="00AB6819">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Carbon (C)</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0.18</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0.18</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0.18</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Silicon (Si)</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0.50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0.50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0.50</w:t>
            </w:r>
          </w:p>
        </w:tc>
      </w:tr>
      <w:tr w:rsidR="00695064" w:rsidRPr="00275E62" w:rsidTr="00AB6819">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Manganese (Mn)</w:t>
            </w:r>
          </w:p>
        </w:tc>
        <w:tc>
          <w:tcPr>
            <w:tcW w:w="1050" w:type="dxa"/>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1.10 to 1.70</w:t>
            </w:r>
          </w:p>
        </w:tc>
        <w:tc>
          <w:tcPr>
            <w:tcW w:w="1050" w:type="dxa"/>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1.10 to 1.70</w:t>
            </w:r>
          </w:p>
        </w:tc>
        <w:tc>
          <w:tcPr>
            <w:tcW w:w="1050" w:type="dxa"/>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1.10 to 1.70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Phosphorous (P)</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0.025</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0.025</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0.020</w:t>
            </w:r>
          </w:p>
        </w:tc>
      </w:tr>
      <w:tr w:rsidR="00695064" w:rsidRPr="00275E62" w:rsidTr="00AB6819">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smartTag w:uri="urn:schemas-microsoft-com:office:smarttags" w:element="place">
              <w:smartTag w:uri="urn:schemas-microsoft-com:office:smarttags" w:element="City">
                <w:r w:rsidRPr="00AB6819">
                  <w:rPr>
                    <w:rFonts w:ascii="Verdana" w:eastAsia="宋体" w:hAnsi="Verdana" w:cs="宋体"/>
                    <w:sz w:val="18"/>
                    <w:szCs w:val="18"/>
                  </w:rPr>
                  <w:t>Sulphur</w:t>
                </w:r>
              </w:smartTag>
            </w:smartTag>
            <w:r w:rsidRPr="00AB6819">
              <w:rPr>
                <w:rFonts w:ascii="Verdana" w:eastAsia="宋体" w:hAnsi="Verdana" w:cs="宋体"/>
                <w:sz w:val="18"/>
                <w:szCs w:val="18"/>
              </w:rPr>
              <w:t xml:space="preserve"> (S)</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0.015</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0.015</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0.010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Chromium (Cr)</w:t>
            </w:r>
            <w:r w:rsidRPr="00AB6819">
              <w:rPr>
                <w:rFonts w:ascii="Verdana" w:eastAsia="宋体" w:hAnsi="Verdana" w:cs="宋体"/>
                <w:sz w:val="18"/>
                <w:szCs w:val="18"/>
              </w:rPr>
              <w:br/>
              <w:t>min.</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0.30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0.30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0.30</w:t>
            </w:r>
          </w:p>
        </w:tc>
      </w:tr>
      <w:tr w:rsidR="00695064" w:rsidRPr="00275E62" w:rsidTr="00AB6819">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Molybdenum (Mo)</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0.08</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0.08</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0.08</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Nickel (Ni)</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0.50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0.50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0.50</w:t>
            </w:r>
          </w:p>
        </w:tc>
      </w:tr>
      <w:tr w:rsidR="00695064" w:rsidRPr="00275E62" w:rsidTr="00AB6819">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Niobium (Nb)</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0.05</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0.05</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0.05</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Titanium (Ti)</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0.03</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0.03</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0.03</w:t>
            </w:r>
          </w:p>
        </w:tc>
      </w:tr>
      <w:tr w:rsidR="00695064" w:rsidRPr="00275E62" w:rsidTr="00AB6819">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Vanadium (V)</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0.10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0.10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0.10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Nitrogen (N)</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0.012</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0.012</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0.012</w:t>
            </w:r>
          </w:p>
        </w:tc>
      </w:tr>
      <w:tr w:rsidR="00695064" w:rsidRPr="00275E62" w:rsidTr="00AB6819">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Aluminium (Al)</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0.020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0.020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0.020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Copper (Cu)</w:t>
            </w:r>
            <w:r w:rsidRPr="00AB6819">
              <w:rPr>
                <w:rFonts w:ascii="Verdana" w:eastAsia="宋体" w:hAnsi="Verdana" w:cs="宋体"/>
                <w:sz w:val="18"/>
                <w:szCs w:val="18"/>
              </w:rPr>
              <w:br/>
              <w:t>max.</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0.30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0.30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0.30</w:t>
            </w:r>
          </w:p>
        </w:tc>
      </w:tr>
    </w:tbl>
    <w:p w:rsidR="00695064" w:rsidRDefault="00695064" w:rsidP="00AB6819">
      <w:pPr>
        <w:spacing w:line="220" w:lineRule="atLeast"/>
      </w:pPr>
      <w:r>
        <w:t xml:space="preserve">Chemical element composition is % by mass. </w:t>
      </w:r>
    </w:p>
    <w:p w:rsidR="00695064" w:rsidRDefault="00695064" w:rsidP="00AB6819">
      <w:pPr>
        <w:spacing w:line="220" w:lineRule="atLeast"/>
      </w:pPr>
    </w:p>
    <w:p w:rsidR="00695064" w:rsidRDefault="00695064" w:rsidP="00AB6819">
      <w:pPr>
        <w:spacing w:line="220" w:lineRule="atLeast"/>
      </w:pPr>
      <w:r>
        <w:t xml:space="preserve">5.The combined quantities of Niobium, Titanium and Vanadium should be 0.12% max. </w:t>
      </w:r>
    </w:p>
    <w:p w:rsidR="00695064" w:rsidRDefault="00695064" w:rsidP="00AB6819">
      <w:pPr>
        <w:spacing w:line="220" w:lineRule="atLeast"/>
      </w:pPr>
      <w:r>
        <w:t>Table 2: Mechanical Properties of EN 10028 P355 NH, P355 NL1 &amp; P355 NL2</w:t>
      </w:r>
    </w:p>
    <w:tbl>
      <w:tblPr>
        <w:tblW w:w="4662"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839"/>
        <w:gridCol w:w="1137"/>
        <w:gridCol w:w="1225"/>
        <w:gridCol w:w="1179"/>
        <w:gridCol w:w="1290"/>
        <w:gridCol w:w="2186"/>
      </w:tblGrid>
      <w:tr w:rsidR="00695064" w:rsidRPr="00275E62" w:rsidTr="00AB6819">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Grade</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Type</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Thickness</w:t>
            </w:r>
            <w:r w:rsidRPr="00AB6819">
              <w:rPr>
                <w:rFonts w:ascii="Verdana" w:eastAsia="宋体" w:hAnsi="Verdana" w:cs="宋体"/>
                <w:sz w:val="18"/>
                <w:szCs w:val="18"/>
              </w:rPr>
              <w:br/>
              <w:t>(mm)</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Yield Strength</w:t>
            </w:r>
            <w:r w:rsidRPr="00AB6819">
              <w:rPr>
                <w:rFonts w:ascii="Verdana" w:eastAsia="宋体" w:hAnsi="Verdana" w:cs="宋体"/>
                <w:sz w:val="18"/>
                <w:szCs w:val="18"/>
              </w:rPr>
              <w:br/>
              <w:t>MPa (min)</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Tensile Strength</w:t>
            </w:r>
            <w:r w:rsidRPr="00AB6819">
              <w:rPr>
                <w:rFonts w:ascii="Verdana" w:eastAsia="宋体" w:hAnsi="Verdana" w:cs="宋体"/>
                <w:sz w:val="18"/>
                <w:szCs w:val="18"/>
              </w:rPr>
              <w:br/>
              <w:t>MPa</w:t>
            </w:r>
          </w:p>
        </w:tc>
        <w:tc>
          <w:tcPr>
            <w:tcW w:w="1391" w:type="pct"/>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Elongation</w:t>
            </w:r>
            <w:r w:rsidRPr="00AB6819">
              <w:rPr>
                <w:rFonts w:ascii="Verdana" w:eastAsia="宋体" w:hAnsi="Verdana" w:cs="宋体"/>
                <w:sz w:val="18"/>
                <w:szCs w:val="18"/>
              </w:rPr>
              <w:br/>
              <w:t>% (min)</w:t>
            </w:r>
          </w:p>
        </w:tc>
      </w:tr>
      <w:tr w:rsidR="00695064" w:rsidRPr="00275E62" w:rsidTr="00AB6819">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P355 NH</w:t>
            </w:r>
            <w:r w:rsidRPr="00AB6819">
              <w:rPr>
                <w:rFonts w:ascii="Verdana" w:eastAsia="宋体" w:hAnsi="Verdana" w:cs="宋体"/>
                <w:sz w:val="18"/>
                <w:szCs w:val="18"/>
              </w:rPr>
              <w:br/>
              <w:t>P355 NL1</w:t>
            </w:r>
            <w:r w:rsidRPr="00AB6819">
              <w:rPr>
                <w:rFonts w:ascii="Verdana" w:eastAsia="宋体" w:hAnsi="Verdana" w:cs="宋体"/>
                <w:sz w:val="18"/>
                <w:szCs w:val="18"/>
              </w:rPr>
              <w:br/>
              <w:t>P355 NL2</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Normalized</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 16</w:t>
            </w:r>
            <w:r w:rsidRPr="00AB6819">
              <w:rPr>
                <w:rFonts w:ascii="Verdana" w:eastAsia="宋体" w:hAnsi="Verdana" w:cs="宋体"/>
                <w:sz w:val="18"/>
                <w:szCs w:val="18"/>
              </w:rPr>
              <w:br/>
              <w:t>16&gt; to ≤40</w:t>
            </w:r>
            <w:r w:rsidRPr="00AB6819">
              <w:rPr>
                <w:rFonts w:ascii="Verdana" w:eastAsia="宋体" w:hAnsi="Verdana" w:cs="宋体"/>
                <w:sz w:val="18"/>
                <w:szCs w:val="18"/>
              </w:rPr>
              <w:br/>
              <w:t>40&gt; to ≤60</w:t>
            </w:r>
            <w:r w:rsidRPr="00AB6819">
              <w:rPr>
                <w:rFonts w:ascii="Verdana" w:eastAsia="宋体" w:hAnsi="Verdana" w:cs="宋体"/>
                <w:sz w:val="18"/>
                <w:szCs w:val="18"/>
              </w:rPr>
              <w:br/>
              <w:t>60&gt; to ≤100</w:t>
            </w:r>
            <w:r w:rsidRPr="00AB6819">
              <w:rPr>
                <w:rFonts w:ascii="Verdana" w:eastAsia="宋体" w:hAnsi="Verdana" w:cs="宋体"/>
                <w:sz w:val="18"/>
                <w:szCs w:val="18"/>
              </w:rPr>
              <w:br/>
              <w:t>100&gt; to ≤150</w:t>
            </w:r>
            <w:r w:rsidRPr="00AB6819">
              <w:rPr>
                <w:rFonts w:ascii="Verdana" w:eastAsia="宋体" w:hAnsi="Verdana" w:cs="宋体"/>
                <w:sz w:val="18"/>
                <w:szCs w:val="18"/>
              </w:rPr>
              <w:br/>
              <w:t>150&gt; to ≤250</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355</w:t>
            </w:r>
            <w:r w:rsidRPr="00AB6819">
              <w:rPr>
                <w:rFonts w:ascii="Verdana" w:eastAsia="宋体" w:hAnsi="Verdana" w:cs="宋体"/>
                <w:sz w:val="18"/>
                <w:szCs w:val="18"/>
              </w:rPr>
              <w:br/>
              <w:t>345</w:t>
            </w:r>
            <w:r w:rsidRPr="00AB6819">
              <w:rPr>
                <w:rFonts w:ascii="Verdana" w:eastAsia="宋体" w:hAnsi="Verdana" w:cs="宋体"/>
                <w:sz w:val="18"/>
                <w:szCs w:val="18"/>
              </w:rPr>
              <w:br/>
              <w:t>335</w:t>
            </w:r>
            <w:r w:rsidRPr="00AB6819">
              <w:rPr>
                <w:rFonts w:ascii="Verdana" w:eastAsia="宋体" w:hAnsi="Verdana" w:cs="宋体"/>
                <w:sz w:val="18"/>
                <w:szCs w:val="18"/>
              </w:rPr>
              <w:br/>
              <w:t>315</w:t>
            </w:r>
            <w:r w:rsidRPr="00AB6819">
              <w:rPr>
                <w:rFonts w:ascii="Verdana" w:eastAsia="宋体" w:hAnsi="Verdana" w:cs="宋体"/>
                <w:sz w:val="18"/>
                <w:szCs w:val="18"/>
              </w:rPr>
              <w:br/>
              <w:t>305</w:t>
            </w:r>
            <w:r w:rsidRPr="00AB6819">
              <w:rPr>
                <w:rFonts w:ascii="Verdana" w:eastAsia="宋体" w:hAnsi="Verdana" w:cs="宋体"/>
                <w:sz w:val="18"/>
                <w:szCs w:val="18"/>
              </w:rPr>
              <w:br/>
              <w:t>295</w:t>
            </w:r>
          </w:p>
        </w:tc>
        <w:tc>
          <w:tcPr>
            <w:tcW w:w="0" w:type="auto"/>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490 to 630</w:t>
            </w:r>
            <w:r w:rsidRPr="00AB6819">
              <w:rPr>
                <w:rFonts w:ascii="Verdana" w:eastAsia="宋体" w:hAnsi="Verdana" w:cs="宋体"/>
                <w:sz w:val="18"/>
                <w:szCs w:val="18"/>
              </w:rPr>
              <w:br/>
              <w:t>490 to 630</w:t>
            </w:r>
            <w:r w:rsidRPr="00AB6819">
              <w:rPr>
                <w:rFonts w:ascii="Verdana" w:eastAsia="宋体" w:hAnsi="Verdana" w:cs="宋体"/>
                <w:sz w:val="18"/>
                <w:szCs w:val="18"/>
              </w:rPr>
              <w:br/>
              <w:t>490 to 630</w:t>
            </w:r>
            <w:r w:rsidRPr="00AB6819">
              <w:rPr>
                <w:rFonts w:ascii="Verdana" w:eastAsia="宋体" w:hAnsi="Verdana" w:cs="宋体"/>
                <w:sz w:val="18"/>
                <w:szCs w:val="18"/>
              </w:rPr>
              <w:br/>
              <w:t>470 to 610</w:t>
            </w:r>
            <w:r w:rsidRPr="00AB6819">
              <w:rPr>
                <w:rFonts w:ascii="Verdana" w:eastAsia="宋体" w:hAnsi="Verdana" w:cs="宋体"/>
                <w:sz w:val="18"/>
                <w:szCs w:val="18"/>
              </w:rPr>
              <w:br/>
              <w:t>460 to 600</w:t>
            </w:r>
            <w:r w:rsidRPr="00AB6819">
              <w:rPr>
                <w:rFonts w:ascii="Verdana" w:eastAsia="宋体" w:hAnsi="Verdana" w:cs="宋体"/>
                <w:sz w:val="18"/>
                <w:szCs w:val="18"/>
              </w:rPr>
              <w:br/>
              <w:t>450 to 590</w:t>
            </w:r>
          </w:p>
        </w:tc>
        <w:tc>
          <w:tcPr>
            <w:tcW w:w="1391" w:type="pct"/>
            <w:shd w:val="clear" w:color="auto" w:fill="FFFFFF"/>
            <w:tcMar>
              <w:top w:w="60" w:type="dxa"/>
              <w:left w:w="60" w:type="dxa"/>
              <w:bottom w:w="60" w:type="dxa"/>
              <w:right w:w="60" w:type="dxa"/>
            </w:tcMar>
          </w:tcPr>
          <w:p w:rsidR="00695064" w:rsidRPr="00AB6819" w:rsidRDefault="00695064" w:rsidP="00AB6819">
            <w:pPr>
              <w:adjustRightInd/>
              <w:snapToGrid/>
              <w:spacing w:after="0"/>
              <w:rPr>
                <w:rFonts w:ascii="Verdana" w:eastAsia="宋体" w:hAnsi="Verdana" w:cs="宋体"/>
                <w:sz w:val="18"/>
                <w:szCs w:val="18"/>
              </w:rPr>
            </w:pPr>
            <w:r w:rsidRPr="00AB6819">
              <w:rPr>
                <w:rFonts w:ascii="Verdana" w:eastAsia="宋体" w:hAnsi="Verdana" w:cs="宋体"/>
                <w:sz w:val="18"/>
                <w:szCs w:val="18"/>
              </w:rPr>
              <w:t>21</w:t>
            </w:r>
            <w:r w:rsidRPr="00AB6819">
              <w:rPr>
                <w:rFonts w:ascii="Verdana" w:eastAsia="宋体" w:hAnsi="Verdana" w:cs="宋体"/>
                <w:sz w:val="18"/>
                <w:szCs w:val="18"/>
              </w:rPr>
              <w:br/>
              <w:t>21</w:t>
            </w:r>
            <w:r w:rsidRPr="00AB6819">
              <w:rPr>
                <w:rFonts w:ascii="Verdana" w:eastAsia="宋体" w:hAnsi="Verdana" w:cs="宋体"/>
                <w:sz w:val="18"/>
                <w:szCs w:val="18"/>
              </w:rPr>
              <w:br/>
              <w:t>21</w:t>
            </w:r>
            <w:r w:rsidRPr="00AB6819">
              <w:rPr>
                <w:rFonts w:ascii="Verdana" w:eastAsia="宋体" w:hAnsi="Verdana" w:cs="宋体"/>
                <w:sz w:val="18"/>
                <w:szCs w:val="18"/>
              </w:rPr>
              <w:br/>
              <w:t>21</w:t>
            </w:r>
            <w:r w:rsidRPr="00AB6819">
              <w:rPr>
                <w:rFonts w:ascii="Verdana" w:eastAsia="宋体" w:hAnsi="Verdana" w:cs="宋体"/>
                <w:sz w:val="18"/>
                <w:szCs w:val="18"/>
              </w:rPr>
              <w:br/>
              <w:t>21</w:t>
            </w:r>
            <w:r w:rsidRPr="00AB6819">
              <w:rPr>
                <w:rFonts w:ascii="Verdana" w:eastAsia="宋体" w:hAnsi="Verdana" w:cs="宋体"/>
                <w:sz w:val="18"/>
                <w:szCs w:val="18"/>
              </w:rPr>
              <w:br/>
              <w:t>21</w:t>
            </w:r>
          </w:p>
        </w:tc>
      </w:tr>
    </w:tbl>
    <w:p w:rsidR="00695064" w:rsidRDefault="00695064" w:rsidP="00AB6819">
      <w:pPr>
        <w:spacing w:line="220" w:lineRule="atLeast"/>
      </w:pPr>
      <w:r>
        <w:t>(Please note: the technical information above is for guidance only – for exact specifications please check with our Sales Team)</w:t>
      </w:r>
    </w:p>
    <w:p w:rsidR="00695064" w:rsidRDefault="00695064" w:rsidP="00AB6819">
      <w:pPr>
        <w:spacing w:line="220" w:lineRule="atLeast"/>
      </w:pPr>
    </w:p>
    <w:p w:rsidR="00695064" w:rsidRDefault="00695064" w:rsidP="00AB6819">
      <w:pPr>
        <w:spacing w:line="220" w:lineRule="atLeast"/>
      </w:pPr>
      <w:r>
        <w:t>6.To find out more about P355 NH, NL1 &amp; NL2 and to receive a competitive quotation for the supply of this material, please contact us.</w:t>
      </w:r>
    </w:p>
    <w:sectPr w:rsidR="00695064"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532FD"/>
    <w:rsid w:val="00275E62"/>
    <w:rsid w:val="00323B43"/>
    <w:rsid w:val="003D37D8"/>
    <w:rsid w:val="004137A7"/>
    <w:rsid w:val="00426133"/>
    <w:rsid w:val="004358AB"/>
    <w:rsid w:val="004E2F12"/>
    <w:rsid w:val="00695064"/>
    <w:rsid w:val="008B7726"/>
    <w:rsid w:val="00AB6819"/>
    <w:rsid w:val="00B176E1"/>
    <w:rsid w:val="00D31D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498391">
      <w:marLeft w:val="0"/>
      <w:marRight w:val="0"/>
      <w:marTop w:val="0"/>
      <w:marBottom w:val="0"/>
      <w:divBdr>
        <w:top w:val="none" w:sz="0" w:space="0" w:color="auto"/>
        <w:left w:val="none" w:sz="0" w:space="0" w:color="auto"/>
        <w:bottom w:val="none" w:sz="0" w:space="0" w:color="auto"/>
        <w:right w:val="none" w:sz="0" w:space="0" w:color="auto"/>
      </w:divBdr>
    </w:div>
    <w:div w:id="1927498392">
      <w:marLeft w:val="0"/>
      <w:marRight w:val="0"/>
      <w:marTop w:val="0"/>
      <w:marBottom w:val="0"/>
      <w:divBdr>
        <w:top w:val="none" w:sz="0" w:space="0" w:color="auto"/>
        <w:left w:val="none" w:sz="0" w:space="0" w:color="auto"/>
        <w:bottom w:val="none" w:sz="0" w:space="0" w:color="auto"/>
        <w:right w:val="none" w:sz="0" w:space="0" w:color="auto"/>
      </w:divBdr>
    </w:div>
    <w:div w:id="1927498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336</Words>
  <Characters>1919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2015-11-27T07:13:00Z</dcterms:modified>
</cp:coreProperties>
</file>