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A9" w:rsidRDefault="00BC37A9" w:rsidP="00BC37A9">
      <w:pPr>
        <w:rPr>
          <w:rFonts w:hint="eastAsia"/>
        </w:rPr>
      </w:pPr>
      <w:r w:rsidRPr="00BC37A9">
        <w:t xml:space="preserve">MASTERARM 500 </w:t>
      </w:r>
      <w:proofErr w:type="spellStart"/>
      <w:r w:rsidRPr="00BC37A9">
        <w:t>Armour</w:t>
      </w:r>
      <w:proofErr w:type="spellEnd"/>
      <w:r w:rsidRPr="00BC37A9">
        <w:t xml:space="preserve"> Steel Plate</w:t>
      </w:r>
    </w:p>
    <w:p w:rsidR="00BC37A9" w:rsidRPr="00BC37A9" w:rsidRDefault="00BC37A9" w:rsidP="00BC37A9"/>
    <w:p w:rsidR="00BC37A9" w:rsidRPr="00BC37A9" w:rsidRDefault="00BC37A9" w:rsidP="00BC37A9">
      <w:r w:rsidRPr="00BC37A9">
        <w:t xml:space="preserve">1.High Strength Low Alloy Steel </w:t>
      </w:r>
    </w:p>
    <w:p w:rsidR="00BC37A9" w:rsidRPr="00BC37A9" w:rsidRDefault="00BC37A9" w:rsidP="00BC37A9">
      <w:proofErr w:type="spellStart"/>
      <w:r w:rsidRPr="00BC37A9">
        <w:t>Armour</w:t>
      </w:r>
      <w:proofErr w:type="spellEnd"/>
      <w:r w:rsidRPr="00BC37A9">
        <w:t xml:space="preserve"> Plate Steel</w:t>
      </w:r>
    </w:p>
    <w:p w:rsidR="00BC37A9" w:rsidRPr="00BC37A9" w:rsidRDefault="00BC37A9" w:rsidP="00BC37A9">
      <w:r w:rsidRPr="00BC37A9">
        <w:t>MASTERARM 400 | MASTERARM 500</w:t>
      </w:r>
    </w:p>
    <w:p w:rsidR="00BC37A9" w:rsidRPr="00BC37A9" w:rsidRDefault="00BC37A9" w:rsidP="00BC37A9"/>
    <w:p w:rsidR="00BC37A9" w:rsidRPr="00BC37A9" w:rsidRDefault="00BC37A9" w:rsidP="00BC37A9">
      <w:r w:rsidRPr="00BC37A9">
        <w:t xml:space="preserve">2.MASTERARM 500 is a ballistic steel plate engineered to protect against airborne </w:t>
      </w:r>
      <w:proofErr w:type="spellStart"/>
      <w:r w:rsidRPr="00BC37A9">
        <w:t>missles</w:t>
      </w:r>
      <w:proofErr w:type="spellEnd"/>
      <w:r w:rsidRPr="00BC37A9">
        <w:t xml:space="preserve"> and projectiles. MASTERARM 500 is an </w:t>
      </w:r>
      <w:proofErr w:type="spellStart"/>
      <w:r w:rsidRPr="00BC37A9">
        <w:t>armour</w:t>
      </w:r>
      <w:proofErr w:type="spellEnd"/>
      <w:r w:rsidRPr="00BC37A9">
        <w:t xml:space="preserve"> plate steel which is more suitable for protection against projectile armaments i.e. kinetic energy impact resistance to types of airborne ballistics. </w:t>
      </w:r>
    </w:p>
    <w:p w:rsidR="00BC37A9" w:rsidRPr="00BC37A9" w:rsidRDefault="00BC37A9" w:rsidP="00BC37A9">
      <w:pPr>
        <w:rPr>
          <w:rFonts w:hint="eastAsia"/>
        </w:rPr>
      </w:pPr>
    </w:p>
    <w:p w:rsidR="00BC37A9" w:rsidRPr="00BC37A9" w:rsidRDefault="00BC37A9" w:rsidP="00BC37A9">
      <w:r w:rsidRPr="00BC37A9">
        <w:t xml:space="preserve">3.Available as heavy plates and cut sheets, the material is </w:t>
      </w:r>
      <w:proofErr w:type="spellStart"/>
      <w:r w:rsidRPr="00BC37A9">
        <w:t>weldable</w:t>
      </w:r>
      <w:proofErr w:type="spellEnd"/>
      <w:r w:rsidRPr="00BC37A9">
        <w:t xml:space="preserve"> using traditional welding methods though heat treatment is not recommended. The plates can be plasma or laser cut and are delivered in accordance with EN 10 021. The number of the designation denotes the average </w:t>
      </w:r>
      <w:proofErr w:type="spellStart"/>
      <w:r w:rsidRPr="00BC37A9">
        <w:t>Brinell</w:t>
      </w:r>
      <w:proofErr w:type="spellEnd"/>
      <w:r w:rsidRPr="00BC37A9">
        <w:t xml:space="preserve"> Hardness value for this material. </w:t>
      </w:r>
    </w:p>
    <w:p w:rsidR="00BC37A9" w:rsidRPr="00BC37A9" w:rsidRDefault="00BC37A9" w:rsidP="00BC37A9">
      <w:r w:rsidRPr="00BC37A9">
        <w:t xml:space="preserve">MASTERARM 500 is a quenched </w:t>
      </w:r>
      <w:proofErr w:type="spellStart"/>
      <w:r w:rsidRPr="00BC37A9">
        <w:t>hardenable</w:t>
      </w:r>
      <w:proofErr w:type="spellEnd"/>
      <w:r w:rsidRPr="00BC37A9">
        <w:t xml:space="preserve"> steel with excellent high yield and tensile properties making it an ideal choice in the following applications... </w:t>
      </w:r>
    </w:p>
    <w:p w:rsidR="00BC37A9" w:rsidRPr="00BC37A9" w:rsidRDefault="00BC37A9" w:rsidP="00BC37A9"/>
    <w:p w:rsidR="00BC37A9" w:rsidRPr="00BC37A9" w:rsidRDefault="00BC37A9" w:rsidP="00BC37A9">
      <w:r w:rsidRPr="00BC37A9">
        <w:t>4.Applications :</w:t>
      </w:r>
    </w:p>
    <w:p w:rsidR="00BC37A9" w:rsidRPr="00BC37A9" w:rsidRDefault="00BC37A9" w:rsidP="00BC37A9">
      <w:r w:rsidRPr="00BC37A9">
        <w:t>Walls, doors and window frames</w:t>
      </w:r>
    </w:p>
    <w:p w:rsidR="00BC37A9" w:rsidRPr="00BC37A9" w:rsidRDefault="00BC37A9" w:rsidP="00BC37A9">
      <w:r w:rsidRPr="00BC37A9">
        <w:t>Security vehicles and cars</w:t>
      </w:r>
    </w:p>
    <w:p w:rsidR="00BC37A9" w:rsidRPr="00BC37A9" w:rsidRDefault="00BC37A9" w:rsidP="00BC37A9">
      <w:r w:rsidRPr="00BC37A9">
        <w:t>Bank Counters and Bank Vaults</w:t>
      </w:r>
    </w:p>
    <w:p w:rsidR="00BC37A9" w:rsidRPr="00BC37A9" w:rsidRDefault="00BC37A9" w:rsidP="00BC37A9">
      <w:r w:rsidRPr="00BC37A9">
        <w:t>Military Vehicles &amp; associative equipment</w:t>
      </w:r>
    </w:p>
    <w:p w:rsidR="00BC37A9" w:rsidRPr="00BC37A9" w:rsidRDefault="00BC37A9" w:rsidP="00BC37A9"/>
    <w:p w:rsidR="00BC37A9" w:rsidRPr="00BC37A9" w:rsidRDefault="00BC37A9" w:rsidP="00BC37A9">
      <w:r w:rsidRPr="00BC37A9">
        <w:t>5.Chemical Composition :</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2141"/>
        <w:gridCol w:w="651"/>
        <w:gridCol w:w="651"/>
        <w:gridCol w:w="651"/>
        <w:gridCol w:w="793"/>
        <w:gridCol w:w="793"/>
        <w:gridCol w:w="651"/>
        <w:gridCol w:w="651"/>
        <w:gridCol w:w="651"/>
        <w:gridCol w:w="793"/>
      </w:tblGrid>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Product</w:t>
            </w:r>
          </w:p>
        </w:tc>
        <w:tc>
          <w:tcPr>
            <w:tcW w:w="0" w:type="auto"/>
            <w:gridSpan w:val="9"/>
            <w:shd w:val="clear" w:color="auto" w:fill="FFFFFF" w:themeFill="background1"/>
            <w:tcMar>
              <w:top w:w="60" w:type="dxa"/>
              <w:left w:w="60" w:type="dxa"/>
              <w:bottom w:w="60" w:type="dxa"/>
              <w:right w:w="60" w:type="dxa"/>
            </w:tcMar>
            <w:hideMark/>
          </w:tcPr>
          <w:p w:rsidR="00BC37A9" w:rsidRPr="00BC37A9" w:rsidRDefault="00BC37A9" w:rsidP="00BC37A9">
            <w:r w:rsidRPr="00BC37A9">
              <w:t>Content %, max (cast analysis)</w:t>
            </w:r>
          </w:p>
        </w:tc>
      </w:tr>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 </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C</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Si</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proofErr w:type="spellStart"/>
            <w:r w:rsidRPr="00BC37A9">
              <w:t>Mn</w:t>
            </w:r>
            <w:proofErr w:type="spellEnd"/>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P</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S</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Cr</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Ni</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Mo</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B</w:t>
            </w:r>
          </w:p>
        </w:tc>
      </w:tr>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MASTERARM 500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0.32</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0.70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1.50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0.020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0.015</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1.00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2.00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0.70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0.005</w:t>
            </w:r>
          </w:p>
        </w:tc>
      </w:tr>
    </w:tbl>
    <w:p w:rsidR="00BC37A9" w:rsidRPr="00BC37A9" w:rsidRDefault="00BC37A9" w:rsidP="00BC37A9"/>
    <w:p w:rsidR="00BC37A9" w:rsidRPr="00BC37A9" w:rsidRDefault="00BC37A9" w:rsidP="00BC37A9">
      <w:r w:rsidRPr="00BC37A9">
        <w:t>6.Mechanical Properties :</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573"/>
        <w:gridCol w:w="1203"/>
        <w:gridCol w:w="1305"/>
        <w:gridCol w:w="1139"/>
        <w:gridCol w:w="1020"/>
        <w:gridCol w:w="697"/>
        <w:gridCol w:w="1489"/>
      </w:tblGrid>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Product</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Yield Strength</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Tensile Strength</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Elongation</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Hardness</w:t>
            </w:r>
          </w:p>
        </w:tc>
        <w:tc>
          <w:tcPr>
            <w:tcW w:w="0" w:type="auto"/>
            <w:gridSpan w:val="2"/>
            <w:shd w:val="clear" w:color="auto" w:fill="FFFFFF" w:themeFill="background1"/>
            <w:tcMar>
              <w:top w:w="60" w:type="dxa"/>
              <w:left w:w="60" w:type="dxa"/>
              <w:bottom w:w="60" w:type="dxa"/>
              <w:right w:w="60" w:type="dxa"/>
            </w:tcMar>
            <w:hideMark/>
          </w:tcPr>
          <w:p w:rsidR="00BC37A9" w:rsidRPr="00BC37A9" w:rsidRDefault="00BC37A9" w:rsidP="00BC37A9">
            <w:r w:rsidRPr="00BC37A9">
              <w:t>Impact Strength (longitudinal)</w:t>
            </w:r>
          </w:p>
        </w:tc>
      </w:tr>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lastRenderedPageBreak/>
              <w:t> </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 xml:space="preserve">Rp0,2 </w:t>
            </w:r>
            <w:proofErr w:type="spellStart"/>
            <w:r w:rsidRPr="00BC37A9">
              <w:t>MPa</w:t>
            </w:r>
            <w:proofErr w:type="spellEnd"/>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proofErr w:type="spellStart"/>
            <w:r w:rsidRPr="00BC37A9">
              <w:t>Rm</w:t>
            </w:r>
            <w:proofErr w:type="spellEnd"/>
            <w:r w:rsidRPr="00BC37A9">
              <w:t xml:space="preserve"> </w:t>
            </w:r>
            <w:proofErr w:type="spellStart"/>
            <w:r w:rsidRPr="00BC37A9">
              <w:t>MPa</w:t>
            </w:r>
            <w:proofErr w:type="spellEnd"/>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A5 %</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HB</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t °C</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proofErr w:type="spellStart"/>
            <w:r w:rsidRPr="00BC37A9">
              <w:t>Charpy</w:t>
            </w:r>
            <w:proofErr w:type="spellEnd"/>
            <w:r w:rsidRPr="00BC37A9">
              <w:t xml:space="preserve"> V J</w:t>
            </w:r>
          </w:p>
        </w:tc>
      </w:tr>
      <w:tr w:rsidR="00BC37A9" w:rsidRPr="00BC37A9" w:rsidTr="00BC37A9">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MASTERARM 500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1450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1650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7</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480–560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–30</w:t>
            </w:r>
          </w:p>
        </w:tc>
        <w:tc>
          <w:tcPr>
            <w:tcW w:w="0" w:type="auto"/>
            <w:shd w:val="clear" w:color="auto" w:fill="FFFFFF" w:themeFill="background1"/>
            <w:tcMar>
              <w:top w:w="60" w:type="dxa"/>
              <w:left w:w="60" w:type="dxa"/>
              <w:bottom w:w="60" w:type="dxa"/>
              <w:right w:w="60" w:type="dxa"/>
            </w:tcMar>
            <w:hideMark/>
          </w:tcPr>
          <w:p w:rsidR="00BC37A9" w:rsidRPr="00BC37A9" w:rsidRDefault="00BC37A9" w:rsidP="00BC37A9">
            <w:r w:rsidRPr="00BC37A9">
              <w:t>20</w:t>
            </w:r>
          </w:p>
        </w:tc>
      </w:tr>
    </w:tbl>
    <w:p w:rsidR="00BC37A9" w:rsidRDefault="00BC37A9" w:rsidP="00BC37A9">
      <w:pPr>
        <w:rPr>
          <w:rFonts w:hint="eastAsia"/>
        </w:rPr>
      </w:pPr>
    </w:p>
    <w:p w:rsidR="004358AB" w:rsidRPr="00BC37A9" w:rsidRDefault="00BC37A9" w:rsidP="00BC37A9">
      <w:r w:rsidRPr="00BC37A9">
        <w:t xml:space="preserve">7.To find out more about our armor steel plate, contact us for the latest prices and specifications  </w:t>
      </w:r>
    </w:p>
    <w:sectPr w:rsidR="004358AB" w:rsidRPr="00BC37A9"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F6292"/>
    <w:rsid w:val="008B7726"/>
    <w:rsid w:val="00BC37A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879753">
      <w:bodyDiv w:val="1"/>
      <w:marLeft w:val="0"/>
      <w:marRight w:val="0"/>
      <w:marTop w:val="0"/>
      <w:marBottom w:val="0"/>
      <w:divBdr>
        <w:top w:val="none" w:sz="0" w:space="0" w:color="auto"/>
        <w:left w:val="none" w:sz="0" w:space="0" w:color="auto"/>
        <w:bottom w:val="none" w:sz="0" w:space="0" w:color="auto"/>
        <w:right w:val="none" w:sz="0" w:space="0" w:color="auto"/>
      </w:divBdr>
    </w:div>
    <w:div w:id="16701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2015-11-27T06:05:00Z</dcterms:modified>
</cp:coreProperties>
</file>