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9B" w:rsidRDefault="008E3E9B" w:rsidP="008E3E9B">
      <w:pPr>
        <w:spacing w:line="220" w:lineRule="atLeast"/>
      </w:pPr>
      <w:r>
        <w:t>Type 316H Stainless Steel</w:t>
      </w:r>
    </w:p>
    <w:p w:rsidR="008E3E9B" w:rsidRDefault="008E3E9B" w:rsidP="008E3E9B">
      <w:pPr>
        <w:spacing w:line="220" w:lineRule="atLeast"/>
        <w:rPr>
          <w:rFonts w:hint="eastAsia"/>
        </w:rPr>
      </w:pPr>
    </w:p>
    <w:p w:rsidR="008E3E9B" w:rsidRDefault="008E3E9B" w:rsidP="008E3E9B">
      <w:pPr>
        <w:spacing w:line="220" w:lineRule="atLeast"/>
      </w:pPr>
      <w:r>
        <w:t xml:space="preserve">1.Stainless Steel Plate </w:t>
      </w:r>
    </w:p>
    <w:p w:rsidR="008E3E9B" w:rsidRDefault="008E3E9B" w:rsidP="008E3E9B">
      <w:pPr>
        <w:spacing w:line="220" w:lineRule="atLeast"/>
      </w:pPr>
      <w:r>
        <w:t xml:space="preserve">Type 304 | Type 304L | Type 304H | Type 316 | Type 316L | Type 316H | Type 321 | Type 347 </w:t>
      </w:r>
    </w:p>
    <w:p w:rsidR="008E3E9B" w:rsidRDefault="008E3E9B" w:rsidP="008E3E9B">
      <w:pPr>
        <w:spacing w:line="220" w:lineRule="atLeast"/>
      </w:pPr>
      <w:r>
        <w:t xml:space="preserve">Type 410 | UNS S32205 Duplex | UNS S32750 </w:t>
      </w:r>
      <w:proofErr w:type="spellStart"/>
      <w:r>
        <w:t>SuperDuplex</w:t>
      </w:r>
      <w:proofErr w:type="spellEnd"/>
      <w:r>
        <w:t xml:space="preserve"> | UNS S32760 </w:t>
      </w:r>
      <w:proofErr w:type="spellStart"/>
      <w:r>
        <w:t>SuperDuplex</w:t>
      </w:r>
      <w:proofErr w:type="spellEnd"/>
    </w:p>
    <w:p w:rsidR="008E3E9B" w:rsidRDefault="008E3E9B" w:rsidP="008E3E9B">
      <w:pPr>
        <w:spacing w:line="220" w:lineRule="atLeast"/>
      </w:pPr>
    </w:p>
    <w:p w:rsidR="008E3E9B" w:rsidRDefault="008E3E9B" w:rsidP="008E3E9B">
      <w:pPr>
        <w:spacing w:line="220" w:lineRule="atLeast"/>
      </w:pPr>
      <w:r>
        <w:t xml:space="preserve">2.316H, with higher carbon content, displays excellent resistance to increased working temperatures. Type 316H is a higher carbon variant of 316 making the steel more suitable for use in applications where elevated temperatures are present. </w:t>
      </w:r>
      <w:proofErr w:type="spellStart"/>
      <w:r>
        <w:t>Stabilised</w:t>
      </w:r>
      <w:proofErr w:type="spellEnd"/>
      <w:r>
        <w:t xml:space="preserve"> Grade 316Ti offers similar qualities. </w:t>
      </w:r>
    </w:p>
    <w:p w:rsidR="008E3E9B" w:rsidRDefault="008E3E9B" w:rsidP="008E3E9B">
      <w:pPr>
        <w:spacing w:line="220" w:lineRule="atLeast"/>
      </w:pPr>
    </w:p>
    <w:p w:rsidR="008E3E9B" w:rsidRDefault="008E3E9B" w:rsidP="008E3E9B">
      <w:pPr>
        <w:spacing w:line="220" w:lineRule="atLeast"/>
      </w:pPr>
      <w:r>
        <w:t xml:space="preserve">3.The increased carbon content delivers a greater tensile and yield strength. The austenitic structure of the material also gives this grade excellent toughness, even down to cryogenic temperatures. </w:t>
      </w:r>
    </w:p>
    <w:p w:rsidR="008E3E9B" w:rsidRDefault="008E3E9B" w:rsidP="008E3E9B">
      <w:pPr>
        <w:spacing w:line="220" w:lineRule="atLeast"/>
      </w:pPr>
    </w:p>
    <w:p w:rsidR="008E3E9B" w:rsidRDefault="008E3E9B" w:rsidP="008E3E9B">
      <w:pPr>
        <w:spacing w:line="220" w:lineRule="atLeast"/>
      </w:pPr>
      <w:r>
        <w:t xml:space="preserve">4.The steel lends itself well for use in the petrochemical, gas and chemical industry. </w:t>
      </w:r>
      <w:proofErr w:type="spellStart"/>
      <w:r>
        <w:t>Masteel</w:t>
      </w:r>
      <w:proofErr w:type="spellEnd"/>
      <w:r>
        <w:t xml:space="preserve"> supply Grade 316H to a variety of customers including fabricators of pressure vessels, industrial boilers and heat exchangers. </w:t>
      </w:r>
    </w:p>
    <w:p w:rsidR="008E3E9B" w:rsidRDefault="008E3E9B" w:rsidP="008E3E9B">
      <w:pPr>
        <w:spacing w:line="220" w:lineRule="atLeast"/>
      </w:pPr>
    </w:p>
    <w:p w:rsidR="008E3E9B" w:rsidRDefault="008E3E9B" w:rsidP="008E3E9B">
      <w:pPr>
        <w:spacing w:line="220" w:lineRule="atLeast"/>
      </w:pPr>
      <w:r>
        <w:t>5.Benefits of using Type 316H Stainless Steel</w:t>
      </w:r>
    </w:p>
    <w:p w:rsidR="008E3E9B" w:rsidRDefault="008E3E9B" w:rsidP="008E3E9B">
      <w:pPr>
        <w:spacing w:line="220" w:lineRule="atLeast"/>
      </w:pPr>
      <w:r>
        <w:t>Increased carbon content heat resistant qualities</w:t>
      </w:r>
    </w:p>
    <w:p w:rsidR="008E3E9B" w:rsidRDefault="008E3E9B" w:rsidP="008E3E9B">
      <w:pPr>
        <w:spacing w:line="220" w:lineRule="atLeast"/>
      </w:pPr>
      <w:r>
        <w:t>Greater tensile yield strength</w:t>
      </w:r>
    </w:p>
    <w:p w:rsidR="008E3E9B" w:rsidRDefault="008E3E9B" w:rsidP="008E3E9B">
      <w:pPr>
        <w:spacing w:line="220" w:lineRule="atLeast"/>
      </w:pPr>
      <w:r>
        <w:t>Greater short and long term creep strength</w:t>
      </w:r>
    </w:p>
    <w:p w:rsidR="008E3E9B" w:rsidRDefault="008E3E9B" w:rsidP="008E3E9B">
      <w:pPr>
        <w:spacing w:line="220" w:lineRule="atLeast"/>
      </w:pPr>
    </w:p>
    <w:p w:rsidR="008E3E9B" w:rsidRDefault="008E3E9B" w:rsidP="008E3E9B">
      <w:pPr>
        <w:spacing w:line="220" w:lineRule="atLeast"/>
      </w:pPr>
      <w:r>
        <w:t>6.Chemical Composition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643"/>
        <w:gridCol w:w="985"/>
        <w:gridCol w:w="513"/>
        <w:gridCol w:w="513"/>
        <w:gridCol w:w="624"/>
        <w:gridCol w:w="624"/>
        <w:gridCol w:w="1205"/>
        <w:gridCol w:w="985"/>
        <w:gridCol w:w="1205"/>
        <w:gridCol w:w="340"/>
      </w:tblGrid>
      <w:tr w:rsidR="008E3E9B" w:rsidRPr="008E3E9B" w:rsidTr="008E3E9B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UNS No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8E3E9B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N</w:t>
            </w:r>
          </w:p>
        </w:tc>
      </w:tr>
      <w:tr w:rsidR="008E3E9B" w:rsidRPr="008E3E9B" w:rsidTr="008E3E9B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S31609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316H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0.04/0.10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0.045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16.00/18.00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2.00/3.00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10.00/14.00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––</w:t>
            </w:r>
          </w:p>
        </w:tc>
      </w:tr>
    </w:tbl>
    <w:p w:rsidR="008E3E9B" w:rsidRDefault="008E3E9B" w:rsidP="008E3E9B">
      <w:pPr>
        <w:spacing w:line="220" w:lineRule="atLeast"/>
        <w:rPr>
          <w:rFonts w:hint="eastAsia"/>
        </w:rPr>
      </w:pPr>
    </w:p>
    <w:p w:rsidR="008E3E9B" w:rsidRDefault="008E3E9B" w:rsidP="008E3E9B">
      <w:pPr>
        <w:spacing w:line="220" w:lineRule="atLeast"/>
      </w:pPr>
    </w:p>
    <w:p w:rsidR="008E3E9B" w:rsidRDefault="008E3E9B" w:rsidP="008E3E9B">
      <w:pPr>
        <w:spacing w:line="220" w:lineRule="atLeast"/>
      </w:pPr>
      <w:r>
        <w:t>7.Mechanical Properties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27"/>
        <w:gridCol w:w="1515"/>
        <w:gridCol w:w="1999"/>
        <w:gridCol w:w="1334"/>
        <w:gridCol w:w="831"/>
        <w:gridCol w:w="902"/>
      </w:tblGrid>
      <w:tr w:rsidR="008E3E9B" w:rsidRPr="008E3E9B" w:rsidTr="008E3E9B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UNS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Proof Stress</w:t>
            </w:r>
            <w:r w:rsidRPr="008E3E9B">
              <w:rPr>
                <w:rFonts w:ascii="Verdana" w:eastAsia="宋体" w:hAnsi="Verdana" w:cs="宋体"/>
                <w:sz w:val="18"/>
                <w:szCs w:val="18"/>
              </w:rPr>
              <w:br/>
            </w:r>
            <w:r w:rsidRPr="008E3E9B">
              <w:rPr>
                <w:rFonts w:ascii="Verdana" w:eastAsia="宋体" w:hAnsi="Verdana" w:cs="宋体"/>
                <w:sz w:val="18"/>
                <w:szCs w:val="18"/>
              </w:rPr>
              <w:lastRenderedPageBreak/>
              <w:t>0.2% (</w:t>
            </w:r>
            <w:proofErr w:type="spellStart"/>
            <w:r w:rsidRPr="008E3E9B">
              <w:rPr>
                <w:rFonts w:ascii="Verdana" w:eastAsia="宋体" w:hAnsi="Verdana" w:cs="宋体"/>
                <w:sz w:val="18"/>
                <w:szCs w:val="18"/>
              </w:rPr>
              <w:t>MPa</w:t>
            </w:r>
            <w:proofErr w:type="spellEnd"/>
            <w:r w:rsidRPr="008E3E9B">
              <w:rPr>
                <w:rFonts w:ascii="Verdana" w:eastAsia="宋体" w:hAnsi="Verdana" w:cs="宋体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lastRenderedPageBreak/>
              <w:t>Tensile Strength</w:t>
            </w:r>
            <w:r w:rsidRPr="008E3E9B">
              <w:rPr>
                <w:rFonts w:ascii="Verdana" w:eastAsia="宋体" w:hAnsi="Verdana" w:cs="宋体"/>
                <w:sz w:val="18"/>
                <w:szCs w:val="18"/>
              </w:rPr>
              <w:br/>
            </w:r>
            <w:r w:rsidRPr="008E3E9B">
              <w:rPr>
                <w:rFonts w:ascii="Verdana" w:eastAsia="宋体" w:hAnsi="Verdana" w:cs="宋体"/>
                <w:sz w:val="18"/>
                <w:szCs w:val="18"/>
              </w:rPr>
              <w:lastRenderedPageBreak/>
              <w:t>(</w:t>
            </w:r>
            <w:proofErr w:type="spellStart"/>
            <w:r w:rsidRPr="008E3E9B">
              <w:rPr>
                <w:rFonts w:ascii="Verdana" w:eastAsia="宋体" w:hAnsi="Verdana" w:cs="宋体"/>
                <w:sz w:val="18"/>
                <w:szCs w:val="18"/>
              </w:rPr>
              <w:t>MPa</w:t>
            </w:r>
            <w:proofErr w:type="spellEnd"/>
            <w:r w:rsidRPr="008E3E9B">
              <w:rPr>
                <w:rFonts w:ascii="Verdana" w:eastAsia="宋体" w:hAnsi="Verdana" w:cs="宋体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lastRenderedPageBreak/>
              <w:t>Elongation</w:t>
            </w:r>
            <w:r w:rsidRPr="008E3E9B">
              <w:rPr>
                <w:rFonts w:ascii="Verdana" w:eastAsia="宋体" w:hAnsi="Verdana" w:cs="宋体"/>
                <w:sz w:val="18"/>
                <w:szCs w:val="18"/>
              </w:rPr>
              <w:br/>
            </w:r>
            <w:r w:rsidRPr="008E3E9B">
              <w:rPr>
                <w:rFonts w:ascii="Verdana" w:eastAsia="宋体" w:hAnsi="Verdana" w:cs="宋体"/>
                <w:sz w:val="18"/>
                <w:szCs w:val="18"/>
              </w:rPr>
              <w:lastRenderedPageBreak/>
              <w:t>A5(%)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lastRenderedPageBreak/>
              <w:t>Hardness Max</w:t>
            </w:r>
          </w:p>
        </w:tc>
      </w:tr>
      <w:tr w:rsidR="008E3E9B" w:rsidRPr="008E3E9B" w:rsidTr="008E3E9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HRB</w:t>
            </w:r>
          </w:p>
        </w:tc>
      </w:tr>
      <w:tr w:rsidR="008E3E9B" w:rsidRPr="008E3E9B" w:rsidTr="008E3E9B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lastRenderedPageBreak/>
              <w:t>S31609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316H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515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3E9B" w:rsidRPr="008E3E9B" w:rsidRDefault="008E3E9B" w:rsidP="008E3E9B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E3E9B">
              <w:rPr>
                <w:rFonts w:ascii="Verdana" w:eastAsia="宋体" w:hAnsi="Verdana" w:cs="宋体"/>
                <w:sz w:val="18"/>
                <w:szCs w:val="18"/>
              </w:rPr>
              <w:t>95</w:t>
            </w:r>
          </w:p>
        </w:tc>
      </w:tr>
    </w:tbl>
    <w:p w:rsidR="008E3E9B" w:rsidRDefault="008E3E9B" w:rsidP="008E3E9B">
      <w:pPr>
        <w:spacing w:line="220" w:lineRule="atLeast"/>
      </w:pPr>
    </w:p>
    <w:p w:rsidR="008E3E9B" w:rsidRDefault="008E3E9B" w:rsidP="008E3E9B">
      <w:pPr>
        <w:spacing w:line="220" w:lineRule="atLeast"/>
        <w:rPr>
          <w:rFonts w:hint="eastAsia"/>
        </w:rPr>
      </w:pPr>
    </w:p>
    <w:p w:rsidR="004358AB" w:rsidRDefault="008E3E9B" w:rsidP="008E3E9B">
      <w:pPr>
        <w:spacing w:line="220" w:lineRule="atLeast"/>
      </w:pPr>
      <w:r>
        <w:t>8.For more information about 316H stainless steel and the services that We can offer,  please contact us.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308E"/>
    <w:rsid w:val="008B7726"/>
    <w:rsid w:val="008E3E9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2015-11-27T02:53:00Z</dcterms:modified>
</cp:coreProperties>
</file>