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AD4" w:rsidRDefault="003F45D8" w:rsidP="00E24AD4">
      <w:r>
        <w:t>ABS Gr E</w:t>
      </w:r>
      <w:r w:rsidRPr="003F45D8">
        <w:t>H36</w:t>
      </w:r>
      <w:r w:rsidR="00E24AD4">
        <w:t xml:space="preserve"> Steel Plate</w:t>
      </w:r>
    </w:p>
    <w:p w:rsidR="00E24AD4" w:rsidRDefault="00E24AD4" w:rsidP="00E24AD4"/>
    <w:p w:rsidR="00E24AD4" w:rsidRPr="00E24AD4" w:rsidRDefault="00E24AD4" w:rsidP="00E24AD4">
      <w:pPr>
        <w:widowControl/>
        <w:jc w:val="left"/>
        <w:rPr>
          <w:rFonts w:ascii="Calibri" w:eastAsia="宋体" w:hAnsi="Calibri" w:cs="宋体"/>
          <w:kern w:val="0"/>
          <w:sz w:val="24"/>
          <w:szCs w:val="24"/>
        </w:rPr>
      </w:pPr>
      <w:r>
        <w:rPr>
          <w:rFonts w:hint="eastAsia"/>
        </w:rPr>
        <w:t xml:space="preserve">1. </w:t>
      </w:r>
      <w:bookmarkStart w:id="0" w:name="OLE_LINK13"/>
      <w:bookmarkStart w:id="1" w:name="OLE_LINK14"/>
      <w:bookmarkStart w:id="2" w:name="OLE_LINK23"/>
      <w:bookmarkStart w:id="3" w:name="OLE_LINK25"/>
      <w:bookmarkStart w:id="4" w:name="OLE_LINK21"/>
      <w:bookmarkStart w:id="5" w:name="OLE_LINK62"/>
      <w:bookmarkStart w:id="6" w:name="OLE_LINK79"/>
      <w:bookmarkStart w:id="7" w:name="OLE_LINK125"/>
      <w:bookmarkStart w:id="8" w:name="OLE_LINK101"/>
      <w:bookmarkStart w:id="9" w:name="OLE_LINK58"/>
      <w:bookmarkStart w:id="10" w:name="OLE_LINK108"/>
      <w:bookmarkStart w:id="11" w:name="OLE_LINK119"/>
      <w:bookmarkStart w:id="12" w:name="OLE_LINK164"/>
      <w:bookmarkStart w:id="13" w:name="OLE_LINK167"/>
      <w:bookmarkStart w:id="14" w:name="OLE_LINK171"/>
      <w:bookmarkStart w:id="15" w:name="OLE_LINK170"/>
      <w:bookmarkStart w:id="16" w:name="OLE_LINK182"/>
      <w:bookmarkStart w:id="17" w:name="OLE_LINK229"/>
      <w:bookmarkStart w:id="18" w:name="OLE_LINK85"/>
      <w:bookmarkStart w:id="19" w:name="OLE_LINK162"/>
      <w:bookmarkStart w:id="20" w:name="OLE_LINK236"/>
      <w:bookmarkStart w:id="21" w:name="OLE_LINK249"/>
      <w:bookmarkStart w:id="22" w:name="OLE_LINK127"/>
      <w:bookmarkStart w:id="23" w:name="OLE_LINK232"/>
      <w:bookmarkStart w:id="24" w:name="OLE_LINK126"/>
      <w:bookmarkStart w:id="25" w:name="OLE_LINK173"/>
      <w:bookmarkStart w:id="26" w:name="OLE_LINK254"/>
      <w:bookmarkStart w:id="27" w:name="OLE_LINK278"/>
      <w:bookmarkStart w:id="28" w:name="OLE_LINK238"/>
      <w:bookmarkStart w:id="29" w:name="OLE_LINK262"/>
      <w:bookmarkStart w:id="30" w:name="OLE_LINK272"/>
      <w:bookmarkStart w:id="31" w:name="OLE_LINK273"/>
      <w:bookmarkStart w:id="32" w:name="OLE_LINK239"/>
      <w:bookmarkStart w:id="33" w:name="OLE_LINK292"/>
      <w:bookmarkStart w:id="34" w:name="OLE_LINK303"/>
      <w:bookmarkStart w:id="35" w:name="OLE_LINK158"/>
      <w:bookmarkStart w:id="36" w:name="OLE_LINK295"/>
      <w:bookmarkStart w:id="37" w:name="OLE_LINK327"/>
      <w:bookmarkStart w:id="38" w:name="OLE_LINK362"/>
      <w:bookmarkStart w:id="39" w:name="OLE_LINK369"/>
      <w:bookmarkStart w:id="40" w:name="OLE_LINK375"/>
      <w:bookmarkStart w:id="41" w:name="OLE_LINK376"/>
      <w:bookmarkStart w:id="42" w:name="OLE_LINK244"/>
      <w:bookmarkStart w:id="43" w:name="OLE_LINK384"/>
      <w:bookmarkStart w:id="44" w:name="OLE_LINK247"/>
      <w:bookmarkStart w:id="45" w:name="OLE_LINK364"/>
      <w:bookmarkStart w:id="46" w:name="OLE_LINK395"/>
      <w:bookmarkStart w:id="47" w:name="OLE_LINK432"/>
      <w:bookmarkStart w:id="48" w:name="OLE_LINK439"/>
      <w:bookmarkStart w:id="49" w:name="OLE_LINK445"/>
      <w:bookmarkStart w:id="50" w:name="OLE_LINK452"/>
      <w:bookmarkStart w:id="51" w:name="OLE_LINK260"/>
      <w:bookmarkStart w:id="52" w:name="OLE_LINK410"/>
      <w:bookmarkStart w:id="53" w:name="OLE_LINK495"/>
      <w:bookmarkStart w:id="54" w:name="OLE_LINK496"/>
      <w:bookmarkStart w:id="55" w:name="OLE_LINK593"/>
      <w:bookmarkStart w:id="56" w:name="OLE_LINK7"/>
      <w:bookmarkStart w:id="57" w:name="OLE_LINK266"/>
      <w:bookmarkStart w:id="58" w:name="OLE_LINK460"/>
      <w:bookmarkStart w:id="59" w:name="OLE_LINK477"/>
      <w:bookmarkStart w:id="60" w:name="OLE_LINK329"/>
      <w:bookmarkStart w:id="61" w:name="OLE_LINK511"/>
      <w:bookmarkStart w:id="62" w:name="OLE_LINK514"/>
      <w:bookmarkStart w:id="63" w:name="OLE_LINK594"/>
      <w:bookmarkStart w:id="64" w:name="OLE_LINK59"/>
      <w:bookmarkStart w:id="65" w:name="OLE_LINK54"/>
      <w:bookmarkStart w:id="66" w:name="OLE_LINK61"/>
      <w:r w:rsidRPr="00E24AD4">
        <w:t>China </w:t>
      </w:r>
      <w:bookmarkStart w:id="67" w:name="OLE_LINK411"/>
      <w:bookmarkStart w:id="68" w:name="OLE_LINK412"/>
      <w:r w:rsidRPr="00E24AD4">
        <w:t>United </w:t>
      </w:r>
      <w:bookmarkStart w:id="69" w:name="OLE_LINK117"/>
      <w:bookmarkStart w:id="70" w:name="OLE_LINK118"/>
      <w:r w:rsidRPr="00E24AD4">
        <w:t>Iron and Steel</w:t>
      </w:r>
      <w:bookmarkEnd w:id="69"/>
      <w:bookmarkEnd w:id="70"/>
      <w:r w:rsidRPr="00E24AD4">
        <w:t> Limited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t xml:space="preserve"> offers grades that are certified by ABS (American Bureau of Shipbuilding) and represents the Higher Strength Group of ABS steel plate grades AH36, DH36 and EH36. Like ABS steel plate grade A &amp; grade B, these grades of steel plate are almost exclusively utilized in the shipbuilding industry for the construction of structural parts of ships, barges and marine equipment.</w:t>
      </w:r>
    </w:p>
    <w:p w:rsidR="00E24AD4" w:rsidRDefault="00E24AD4" w:rsidP="00E24AD4"/>
    <w:p w:rsidR="00E24AD4" w:rsidRDefault="00E24AD4" w:rsidP="00E24AD4">
      <w:r>
        <w:rPr>
          <w:rFonts w:hint="eastAsia"/>
        </w:rPr>
        <w:t xml:space="preserve">2. </w:t>
      </w:r>
      <w:r w:rsidR="00CB3BEE" w:rsidRPr="00E24AD4">
        <w:t>China United Iron and Steel Limited</w:t>
      </w:r>
      <w:r>
        <w:t xml:space="preserve"> stocks AH36 in the control-rolled condition, DH36 in both the control-rolled and normalized condition, and EH36 in the normalized condition.</w:t>
      </w:r>
    </w:p>
    <w:p w:rsidR="00E24AD4" w:rsidRDefault="00E24AD4" w:rsidP="00E24AD4"/>
    <w:tbl>
      <w:tblPr>
        <w:tblW w:w="8278" w:type="dxa"/>
        <w:tblLook w:val="04A0"/>
      </w:tblPr>
      <w:tblGrid>
        <w:gridCol w:w="960"/>
        <w:gridCol w:w="2422"/>
        <w:gridCol w:w="1632"/>
        <w:gridCol w:w="1632"/>
        <w:gridCol w:w="1632"/>
      </w:tblGrid>
      <w:tr w:rsidR="00E24AD4" w:rsidRPr="00E24AD4" w:rsidTr="00E24AD4">
        <w:trPr>
          <w:trHeight w:val="272"/>
        </w:trPr>
        <w:tc>
          <w:tcPr>
            <w:tcW w:w="827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4AD4" w:rsidRPr="00E24AD4" w:rsidRDefault="00E24AD4" w:rsidP="00E24AD4">
            <w:pPr>
              <w:jc w:val="center"/>
            </w:pPr>
            <w:r w:rsidRPr="00E24AD4">
              <w:rPr>
                <w:rFonts w:hint="eastAsia"/>
              </w:rPr>
              <w:t>Offshore &amp; Marine Steel Plate</w:t>
            </w:r>
          </w:p>
        </w:tc>
      </w:tr>
      <w:tr w:rsidR="00E24AD4" w:rsidRPr="00E24AD4" w:rsidTr="00E24AD4">
        <w:trPr>
          <w:trHeight w:val="453"/>
        </w:trPr>
        <w:tc>
          <w:tcPr>
            <w:tcW w:w="33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4AD4" w:rsidRPr="00E24AD4" w:rsidRDefault="00E24AD4" w:rsidP="00E24AD4">
            <w:pPr>
              <w:jc w:val="center"/>
            </w:pPr>
            <w:r w:rsidRPr="00E24AD4">
              <w:rPr>
                <w:rFonts w:hint="eastAsia"/>
              </w:rPr>
              <w:t>all measurement in Inches</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Thickness</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Width</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Length</w:t>
            </w:r>
          </w:p>
        </w:tc>
      </w:tr>
      <w:tr w:rsidR="00E24AD4" w:rsidRPr="00E24AD4" w:rsidTr="00E24AD4">
        <w:trPr>
          <w:trHeight w:val="272"/>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ABS</w:t>
            </w:r>
          </w:p>
        </w:tc>
        <w:tc>
          <w:tcPr>
            <w:tcW w:w="242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Grade 55</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3/16" </w:t>
            </w:r>
            <w:r w:rsidRPr="00E24AD4">
              <w:rPr>
                <w:rFonts w:hint="eastAsia"/>
              </w:rPr>
              <w:t>–</w:t>
            </w:r>
            <w:r w:rsidRPr="00E24AD4">
              <w:rPr>
                <w:rFonts w:hint="eastAsia"/>
              </w:rPr>
              <w:t xml:space="preserve"> 6"</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48" </w:t>
            </w:r>
            <w:r w:rsidRPr="00E24AD4">
              <w:rPr>
                <w:rFonts w:hint="eastAsia"/>
              </w:rPr>
              <w:t>–</w:t>
            </w:r>
            <w:r w:rsidRPr="00E24AD4">
              <w:rPr>
                <w:rFonts w:hint="eastAsia"/>
              </w:rPr>
              <w:t xml:space="preserve"> 120"</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96" </w:t>
            </w:r>
            <w:r w:rsidRPr="00E24AD4">
              <w:rPr>
                <w:rFonts w:hint="eastAsia"/>
              </w:rPr>
              <w:t>–</w:t>
            </w:r>
            <w:r w:rsidRPr="00E24AD4">
              <w:rPr>
                <w:rFonts w:hint="eastAsia"/>
              </w:rPr>
              <w:t xml:space="preserve"> 480"</w:t>
            </w:r>
          </w:p>
        </w:tc>
      </w:tr>
      <w:tr w:rsidR="00E24AD4" w:rsidRPr="00E24AD4" w:rsidTr="00E24AD4">
        <w:trPr>
          <w:trHeight w:val="272"/>
        </w:trPr>
        <w:tc>
          <w:tcPr>
            <w:tcW w:w="960" w:type="dxa"/>
            <w:vMerge/>
            <w:tcBorders>
              <w:top w:val="nil"/>
              <w:left w:val="single" w:sz="4" w:space="0" w:color="auto"/>
              <w:bottom w:val="single" w:sz="4" w:space="0" w:color="000000"/>
              <w:right w:val="single" w:sz="4" w:space="0" w:color="auto"/>
            </w:tcBorders>
            <w:vAlign w:val="center"/>
            <w:hideMark/>
          </w:tcPr>
          <w:p w:rsidR="00E24AD4" w:rsidRPr="00E24AD4" w:rsidRDefault="00E24AD4" w:rsidP="00E24AD4">
            <w:pPr>
              <w:jc w:val="center"/>
            </w:pPr>
          </w:p>
        </w:tc>
        <w:tc>
          <w:tcPr>
            <w:tcW w:w="242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Grade 60</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3/16" </w:t>
            </w:r>
            <w:r w:rsidRPr="00E24AD4">
              <w:rPr>
                <w:rFonts w:hint="eastAsia"/>
              </w:rPr>
              <w:t>–</w:t>
            </w:r>
            <w:r w:rsidRPr="00E24AD4">
              <w:rPr>
                <w:rFonts w:hint="eastAsia"/>
              </w:rPr>
              <w:t xml:space="preserve"> 6"</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48" </w:t>
            </w:r>
            <w:r w:rsidRPr="00E24AD4">
              <w:rPr>
                <w:rFonts w:hint="eastAsia"/>
              </w:rPr>
              <w:t>–</w:t>
            </w:r>
            <w:r w:rsidRPr="00E24AD4">
              <w:rPr>
                <w:rFonts w:hint="eastAsia"/>
              </w:rPr>
              <w:t xml:space="preserve"> 120"</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96" </w:t>
            </w:r>
            <w:r w:rsidRPr="00E24AD4">
              <w:rPr>
                <w:rFonts w:hint="eastAsia"/>
              </w:rPr>
              <w:t>–</w:t>
            </w:r>
            <w:r w:rsidRPr="00E24AD4">
              <w:rPr>
                <w:rFonts w:hint="eastAsia"/>
              </w:rPr>
              <w:t xml:space="preserve"> 480"</w:t>
            </w:r>
          </w:p>
        </w:tc>
      </w:tr>
      <w:tr w:rsidR="00E24AD4" w:rsidRPr="00E24AD4" w:rsidTr="00E24AD4">
        <w:trPr>
          <w:trHeight w:val="634"/>
        </w:trPr>
        <w:tc>
          <w:tcPr>
            <w:tcW w:w="960" w:type="dxa"/>
            <w:vMerge/>
            <w:tcBorders>
              <w:top w:val="nil"/>
              <w:left w:val="single" w:sz="4" w:space="0" w:color="auto"/>
              <w:bottom w:val="single" w:sz="4" w:space="0" w:color="000000"/>
              <w:right w:val="single" w:sz="4" w:space="0" w:color="auto"/>
            </w:tcBorders>
            <w:vAlign w:val="center"/>
            <w:hideMark/>
          </w:tcPr>
          <w:p w:rsidR="00E24AD4" w:rsidRPr="00E24AD4" w:rsidRDefault="00E24AD4" w:rsidP="00E24AD4">
            <w:pPr>
              <w:jc w:val="center"/>
            </w:pPr>
          </w:p>
        </w:tc>
        <w:tc>
          <w:tcPr>
            <w:tcW w:w="242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Grade 65</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3/16" </w:t>
            </w:r>
            <w:r w:rsidRPr="00E24AD4">
              <w:rPr>
                <w:rFonts w:hint="eastAsia"/>
              </w:rPr>
              <w:t>–</w:t>
            </w:r>
            <w:r w:rsidRPr="00E24AD4">
              <w:rPr>
                <w:rFonts w:hint="eastAsia"/>
              </w:rPr>
              <w:t xml:space="preserve"> 6"</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48" </w:t>
            </w:r>
            <w:r w:rsidRPr="00E24AD4">
              <w:rPr>
                <w:rFonts w:hint="eastAsia"/>
              </w:rPr>
              <w:t>–</w:t>
            </w:r>
            <w:r w:rsidRPr="00E24AD4">
              <w:rPr>
                <w:rFonts w:hint="eastAsia"/>
              </w:rPr>
              <w:t xml:space="preserve"> 120"</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96" </w:t>
            </w:r>
            <w:r w:rsidRPr="00E24AD4">
              <w:rPr>
                <w:rFonts w:hint="eastAsia"/>
              </w:rPr>
              <w:t>–</w:t>
            </w:r>
            <w:r w:rsidRPr="00E24AD4">
              <w:rPr>
                <w:rFonts w:hint="eastAsia"/>
              </w:rPr>
              <w:t xml:space="preserve"> 480"</w:t>
            </w:r>
          </w:p>
        </w:tc>
      </w:tr>
      <w:tr w:rsidR="00E24AD4" w:rsidRPr="00E24AD4" w:rsidTr="00E24AD4">
        <w:trPr>
          <w:trHeight w:val="483"/>
        </w:trPr>
        <w:tc>
          <w:tcPr>
            <w:tcW w:w="960" w:type="dxa"/>
            <w:vMerge/>
            <w:tcBorders>
              <w:top w:val="nil"/>
              <w:left w:val="single" w:sz="4" w:space="0" w:color="auto"/>
              <w:bottom w:val="single" w:sz="4" w:space="0" w:color="000000"/>
              <w:right w:val="single" w:sz="4" w:space="0" w:color="auto"/>
            </w:tcBorders>
            <w:vAlign w:val="center"/>
            <w:hideMark/>
          </w:tcPr>
          <w:p w:rsidR="00E24AD4" w:rsidRPr="00E24AD4" w:rsidRDefault="00E24AD4" w:rsidP="00E24AD4">
            <w:pPr>
              <w:jc w:val="center"/>
            </w:pPr>
          </w:p>
        </w:tc>
        <w:tc>
          <w:tcPr>
            <w:tcW w:w="242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Grade 70</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3/16" </w:t>
            </w:r>
            <w:r w:rsidRPr="00E24AD4">
              <w:rPr>
                <w:rFonts w:hint="eastAsia"/>
              </w:rPr>
              <w:t>–</w:t>
            </w:r>
            <w:r w:rsidRPr="00E24AD4">
              <w:rPr>
                <w:rFonts w:hint="eastAsia"/>
              </w:rPr>
              <w:t xml:space="preserve"> 6"</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48" </w:t>
            </w:r>
            <w:r w:rsidRPr="00E24AD4">
              <w:rPr>
                <w:rFonts w:hint="eastAsia"/>
              </w:rPr>
              <w:t>–</w:t>
            </w:r>
            <w:r w:rsidRPr="00E24AD4">
              <w:rPr>
                <w:rFonts w:hint="eastAsia"/>
              </w:rPr>
              <w:t xml:space="preserve"> 120"</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96" </w:t>
            </w:r>
            <w:r w:rsidRPr="00E24AD4">
              <w:rPr>
                <w:rFonts w:hint="eastAsia"/>
              </w:rPr>
              <w:t>–</w:t>
            </w:r>
            <w:r w:rsidRPr="00E24AD4">
              <w:rPr>
                <w:rFonts w:hint="eastAsia"/>
              </w:rPr>
              <w:t xml:space="preserve"> 480"</w:t>
            </w:r>
          </w:p>
        </w:tc>
      </w:tr>
    </w:tbl>
    <w:p w:rsidR="00E24AD4" w:rsidRDefault="00E24AD4" w:rsidP="00E24AD4"/>
    <w:p w:rsidR="00E24AD4" w:rsidRDefault="00E24AD4" w:rsidP="00E24AD4"/>
    <w:p w:rsidR="001E61E4" w:rsidRDefault="00E24AD4" w:rsidP="00E24AD4">
      <w:r>
        <w:rPr>
          <w:rFonts w:hint="eastAsia"/>
        </w:rPr>
        <w:t>3</w:t>
      </w:r>
      <w:r>
        <w:t>. If you have any other requirement for steel plate, please feel free to contact us.</w:t>
      </w:r>
    </w:p>
    <w:sectPr w:rsidR="001E61E4" w:rsidSect="002E5E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DE2" w:rsidRDefault="004A3DE2" w:rsidP="00E24AD4">
      <w:r>
        <w:separator/>
      </w:r>
    </w:p>
  </w:endnote>
  <w:endnote w:type="continuationSeparator" w:id="1">
    <w:p w:rsidR="004A3DE2" w:rsidRDefault="004A3DE2" w:rsidP="00E24A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DE2" w:rsidRDefault="004A3DE2" w:rsidP="00E24AD4">
      <w:r>
        <w:separator/>
      </w:r>
    </w:p>
  </w:footnote>
  <w:footnote w:type="continuationSeparator" w:id="1">
    <w:p w:rsidR="004A3DE2" w:rsidRDefault="004A3DE2" w:rsidP="00E24A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4AD4"/>
    <w:rsid w:val="00146814"/>
    <w:rsid w:val="001E61E4"/>
    <w:rsid w:val="002E5EBC"/>
    <w:rsid w:val="003F45D8"/>
    <w:rsid w:val="004A3DE2"/>
    <w:rsid w:val="004D2E94"/>
    <w:rsid w:val="00BE62EA"/>
    <w:rsid w:val="00BE783F"/>
    <w:rsid w:val="00CB3BEE"/>
    <w:rsid w:val="00D96E5D"/>
    <w:rsid w:val="00E24A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E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4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4AD4"/>
    <w:rPr>
      <w:sz w:val="18"/>
      <w:szCs w:val="18"/>
    </w:rPr>
  </w:style>
  <w:style w:type="paragraph" w:styleId="a4">
    <w:name w:val="footer"/>
    <w:basedOn w:val="a"/>
    <w:link w:val="Char0"/>
    <w:uiPriority w:val="99"/>
    <w:semiHidden/>
    <w:unhideWhenUsed/>
    <w:rsid w:val="00E24A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4AD4"/>
    <w:rPr>
      <w:sz w:val="18"/>
      <w:szCs w:val="18"/>
    </w:rPr>
  </w:style>
</w:styles>
</file>

<file path=word/webSettings.xml><?xml version="1.0" encoding="utf-8"?>
<w:webSettings xmlns:r="http://schemas.openxmlformats.org/officeDocument/2006/relationships" xmlns:w="http://schemas.openxmlformats.org/wordprocessingml/2006/main">
  <w:divs>
    <w:div w:id="14264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2015-11-26T08:19:00Z</dcterms:created>
  <dcterms:modified xsi:type="dcterms:W3CDTF">2015-11-26T08:30:00Z</dcterms:modified>
</cp:coreProperties>
</file>