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33B" w:rsidRDefault="00F7333B" w:rsidP="00F7333B">
      <w:pPr>
        <w:rPr>
          <w:rFonts w:hint="eastAsia"/>
        </w:rPr>
      </w:pPr>
      <w:r>
        <w:t>S32760 (1.4501) Super Duplex Steel</w:t>
      </w:r>
    </w:p>
    <w:p w:rsidR="00F7333B" w:rsidRDefault="00F7333B" w:rsidP="00F7333B"/>
    <w:p w:rsidR="00F7333B" w:rsidRDefault="00F7333B" w:rsidP="00F7333B">
      <w:r>
        <w:t>Super Duplex UNS S32760</w:t>
      </w:r>
      <w:r>
        <w:rPr>
          <w:rFonts w:hint="eastAsia"/>
        </w:rPr>
        <w:t>/</w:t>
      </w:r>
      <w:r>
        <w:t>1.4501</w:t>
      </w:r>
    </w:p>
    <w:p w:rsidR="00F7333B" w:rsidRDefault="00F7333B" w:rsidP="00F7333B"/>
    <w:p w:rsidR="00F7333B" w:rsidRDefault="00F7333B" w:rsidP="00F7333B">
      <w:r>
        <w:rPr>
          <w:rFonts w:hint="eastAsia"/>
        </w:rPr>
        <w:t>UNITEDSTEEL</w:t>
      </w:r>
      <w:r>
        <w:t xml:space="preserve"> stocks super duplex stainless steel plates which are certified to material grades UNS S32760 and 1.4501. The steels are also compatible with the branded Zeron 100 designation.</w:t>
      </w:r>
    </w:p>
    <w:p w:rsidR="00F7333B" w:rsidRDefault="00F7333B" w:rsidP="00F7333B"/>
    <w:p w:rsidR="00F7333B" w:rsidRDefault="00F7333B" w:rsidP="00F7333B">
      <w:r>
        <w:t>All stock is certified in accordance with the relevant material specification. In addition the material is enhanced with further tests such as E562 microstructure analysis, and corrosion testing to G48 or A293 Method C. In order to further ensure good corrosion resistance, all stock is purchased with a guaranteed minimum PREN of 40.</w:t>
      </w:r>
    </w:p>
    <w:p w:rsidR="00F7333B" w:rsidRDefault="00F7333B" w:rsidP="00F7333B"/>
    <w:p w:rsidR="00000000" w:rsidRDefault="00F7333B" w:rsidP="00F7333B">
      <w:pPr>
        <w:rPr>
          <w:rFonts w:hint="eastAsia"/>
        </w:rPr>
      </w:pPr>
      <w:r>
        <w:t>All material is produced and certified in accordance with NORSOK MDS D55 with plates up to and including 35 mm thick certified to Revision 4. Mill test certificates are produced with third party inspection to EN 10204 3.2</w:t>
      </w:r>
    </w:p>
    <w:p w:rsidR="00F7333B" w:rsidRDefault="00F7333B" w:rsidP="00F7333B">
      <w:pPr>
        <w:rPr>
          <w:rFonts w:hint="eastAsia"/>
        </w:rPr>
      </w:pPr>
    </w:p>
    <w:p w:rsidR="00F7333B" w:rsidRDefault="00F7333B" w:rsidP="00F7333B">
      <w:r>
        <w:t>If you have any other requirement for steel plate, please feel free to contact us.</w:t>
      </w:r>
    </w:p>
    <w:p w:rsidR="00F7333B" w:rsidRDefault="00F7333B" w:rsidP="00F7333B"/>
    <w:p w:rsidR="00F7333B" w:rsidRPr="00F7333B" w:rsidRDefault="00F7333B" w:rsidP="00F7333B"/>
    <w:sectPr w:rsidR="00F7333B" w:rsidRPr="00F733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591" w:rsidRDefault="00280591" w:rsidP="00F7333B">
      <w:r>
        <w:separator/>
      </w:r>
    </w:p>
  </w:endnote>
  <w:endnote w:type="continuationSeparator" w:id="1">
    <w:p w:rsidR="00280591" w:rsidRDefault="00280591" w:rsidP="00F733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591" w:rsidRDefault="00280591" w:rsidP="00F7333B">
      <w:r>
        <w:separator/>
      </w:r>
    </w:p>
  </w:footnote>
  <w:footnote w:type="continuationSeparator" w:id="1">
    <w:p w:rsidR="00280591" w:rsidRDefault="00280591" w:rsidP="00F733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333B"/>
    <w:rsid w:val="00280591"/>
    <w:rsid w:val="00F733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33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333B"/>
    <w:rPr>
      <w:sz w:val="18"/>
      <w:szCs w:val="18"/>
    </w:rPr>
  </w:style>
  <w:style w:type="paragraph" w:styleId="a4">
    <w:name w:val="footer"/>
    <w:basedOn w:val="a"/>
    <w:link w:val="Char0"/>
    <w:uiPriority w:val="99"/>
    <w:semiHidden/>
    <w:unhideWhenUsed/>
    <w:rsid w:val="00F7333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333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2015-11-27T03:52:00Z</dcterms:created>
  <dcterms:modified xsi:type="dcterms:W3CDTF">2015-11-27T03:52:00Z</dcterms:modified>
</cp:coreProperties>
</file>